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B737" w14:textId="77777777" w:rsidR="002B2F48" w:rsidRPr="009B6C6D" w:rsidRDefault="002B2F48" w:rsidP="002B2F48">
      <w:pPr>
        <w:spacing w:after="0" w:line="240" w:lineRule="auto"/>
        <w:jc w:val="center"/>
        <w:rPr>
          <w:b/>
          <w:sz w:val="28"/>
          <w:szCs w:val="28"/>
        </w:rPr>
      </w:pPr>
      <w:r>
        <w:rPr>
          <w:b/>
          <w:sz w:val="28"/>
          <w:szCs w:val="28"/>
        </w:rPr>
        <w:t>EADP</w:t>
      </w:r>
      <w:r w:rsidRPr="009B6C6D">
        <w:rPr>
          <w:b/>
          <w:sz w:val="28"/>
          <w:szCs w:val="28"/>
        </w:rPr>
        <w:t xml:space="preserve"> </w:t>
      </w:r>
      <w:r>
        <w:rPr>
          <w:b/>
          <w:sz w:val="28"/>
          <w:szCs w:val="28"/>
        </w:rPr>
        <w:t>3035-001</w:t>
      </w:r>
    </w:p>
    <w:p w14:paraId="7E537585" w14:textId="77777777" w:rsidR="002B2F48" w:rsidRPr="009B6C6D" w:rsidRDefault="002B2F48" w:rsidP="002B2F48">
      <w:pPr>
        <w:spacing w:after="0" w:line="240" w:lineRule="auto"/>
        <w:jc w:val="center"/>
        <w:rPr>
          <w:b/>
          <w:sz w:val="28"/>
          <w:szCs w:val="28"/>
        </w:rPr>
      </w:pPr>
      <w:r>
        <w:rPr>
          <w:b/>
          <w:sz w:val="28"/>
          <w:szCs w:val="28"/>
        </w:rPr>
        <w:t>Hazard Mitigation and Preparedness</w:t>
      </w:r>
    </w:p>
    <w:p w14:paraId="62D06687" w14:textId="77777777" w:rsidR="002B2F48" w:rsidRDefault="002B2F48" w:rsidP="002B2F48">
      <w:pPr>
        <w:spacing w:after="0" w:line="240" w:lineRule="auto"/>
        <w:rPr>
          <w:b/>
          <w:noProof/>
          <w:sz w:val="24"/>
          <w:szCs w:val="24"/>
        </w:rPr>
      </w:pPr>
    </w:p>
    <w:p w14:paraId="6FFA2294" w14:textId="77777777" w:rsidR="002B2F48" w:rsidRDefault="002B2F48" w:rsidP="002B2F48">
      <w:pPr>
        <w:spacing w:after="0" w:line="240" w:lineRule="auto"/>
        <w:rPr>
          <w:b/>
          <w:noProof/>
          <w:sz w:val="24"/>
          <w:szCs w:val="24"/>
        </w:rPr>
      </w:pPr>
      <w:r w:rsidRPr="000358A7">
        <w:rPr>
          <w:b/>
          <w:noProof/>
          <w:sz w:val="24"/>
          <w:szCs w:val="24"/>
        </w:rPr>
        <w:t>Instructor:</w:t>
      </w:r>
      <w:r w:rsidRPr="00CA3CDB">
        <w:rPr>
          <w:noProof/>
          <w:sz w:val="24"/>
          <w:szCs w:val="24"/>
        </w:rPr>
        <w:t xml:space="preserve"> </w:t>
      </w:r>
      <w:r>
        <w:rPr>
          <w:noProof/>
          <w:sz w:val="24"/>
          <w:szCs w:val="24"/>
        </w:rPr>
        <w:t>Dr</w:t>
      </w:r>
      <w:r w:rsidRPr="00CA3CDB">
        <w:rPr>
          <w:noProof/>
          <w:sz w:val="24"/>
          <w:szCs w:val="24"/>
        </w:rPr>
        <w:t xml:space="preserve">. </w:t>
      </w:r>
      <w:r w:rsidRPr="0020758A">
        <w:rPr>
          <w:noProof/>
          <w:sz w:val="24"/>
          <w:szCs w:val="24"/>
        </w:rPr>
        <w:t>Ronnie Schumann</w:t>
      </w:r>
    </w:p>
    <w:p w14:paraId="6A0D8A4A" w14:textId="69CB3920" w:rsidR="002B2F48" w:rsidRPr="0020758A" w:rsidRDefault="002B2F48" w:rsidP="002B2F48">
      <w:pPr>
        <w:spacing w:after="0" w:line="240" w:lineRule="auto"/>
        <w:rPr>
          <w:noProof/>
          <w:sz w:val="24"/>
          <w:szCs w:val="24"/>
        </w:rPr>
      </w:pPr>
      <w:r w:rsidRPr="000358A7">
        <w:rPr>
          <w:b/>
          <w:noProof/>
          <w:sz w:val="24"/>
          <w:szCs w:val="24"/>
        </w:rPr>
        <w:t xml:space="preserve">Class Meetings: </w:t>
      </w:r>
      <w:r w:rsidR="00B07C2E">
        <w:rPr>
          <w:noProof/>
          <w:sz w:val="24"/>
          <w:szCs w:val="24"/>
        </w:rPr>
        <w:t>M</w:t>
      </w:r>
      <w:r w:rsidRPr="0020758A">
        <w:rPr>
          <w:noProof/>
          <w:sz w:val="24"/>
          <w:szCs w:val="24"/>
        </w:rPr>
        <w:t xml:space="preserve"> </w:t>
      </w:r>
      <w:r w:rsidR="00B07C2E">
        <w:rPr>
          <w:noProof/>
          <w:sz w:val="24"/>
          <w:szCs w:val="24"/>
        </w:rPr>
        <w:t>6</w:t>
      </w:r>
      <w:r w:rsidRPr="0020758A">
        <w:rPr>
          <w:noProof/>
          <w:sz w:val="24"/>
          <w:szCs w:val="24"/>
        </w:rPr>
        <w:t>:</w:t>
      </w:r>
      <w:r>
        <w:rPr>
          <w:noProof/>
          <w:sz w:val="24"/>
          <w:szCs w:val="24"/>
        </w:rPr>
        <w:t>00</w:t>
      </w:r>
      <w:r w:rsidRPr="0020758A">
        <w:rPr>
          <w:noProof/>
          <w:sz w:val="24"/>
          <w:szCs w:val="24"/>
        </w:rPr>
        <w:t xml:space="preserve"> </w:t>
      </w:r>
      <w:r>
        <w:rPr>
          <w:noProof/>
          <w:sz w:val="24"/>
          <w:szCs w:val="24"/>
        </w:rPr>
        <w:t xml:space="preserve">PM - </w:t>
      </w:r>
      <w:r w:rsidR="00B07C2E">
        <w:rPr>
          <w:noProof/>
          <w:sz w:val="24"/>
          <w:szCs w:val="24"/>
        </w:rPr>
        <w:t>8</w:t>
      </w:r>
      <w:r w:rsidRPr="0020758A">
        <w:rPr>
          <w:noProof/>
          <w:sz w:val="24"/>
          <w:szCs w:val="24"/>
        </w:rPr>
        <w:t>:</w:t>
      </w:r>
      <w:r>
        <w:rPr>
          <w:noProof/>
          <w:sz w:val="24"/>
          <w:szCs w:val="24"/>
        </w:rPr>
        <w:t>50</w:t>
      </w:r>
      <w:r w:rsidRPr="0020758A">
        <w:rPr>
          <w:noProof/>
          <w:sz w:val="24"/>
          <w:szCs w:val="24"/>
        </w:rPr>
        <w:t xml:space="preserve"> PM, </w:t>
      </w:r>
      <w:r w:rsidR="00B07C2E">
        <w:rPr>
          <w:noProof/>
          <w:sz w:val="24"/>
          <w:szCs w:val="24"/>
        </w:rPr>
        <w:t>SAGE</w:t>
      </w:r>
      <w:r w:rsidR="0005796B">
        <w:rPr>
          <w:noProof/>
          <w:sz w:val="24"/>
          <w:szCs w:val="24"/>
        </w:rPr>
        <w:t xml:space="preserve"> </w:t>
      </w:r>
      <w:r w:rsidR="00B07C2E">
        <w:rPr>
          <w:noProof/>
          <w:sz w:val="24"/>
          <w:szCs w:val="24"/>
        </w:rPr>
        <w:t>230</w:t>
      </w:r>
    </w:p>
    <w:p w14:paraId="247F22E9" w14:textId="79EDD596" w:rsidR="002B2F48" w:rsidRPr="0020758A" w:rsidRDefault="002B2F48" w:rsidP="002B2F48">
      <w:pPr>
        <w:spacing w:after="0" w:line="240" w:lineRule="auto"/>
        <w:rPr>
          <w:noProof/>
          <w:sz w:val="24"/>
          <w:szCs w:val="24"/>
        </w:rPr>
      </w:pPr>
      <w:r w:rsidRPr="000358A7">
        <w:rPr>
          <w:b/>
          <w:noProof/>
          <w:sz w:val="24"/>
          <w:szCs w:val="24"/>
        </w:rPr>
        <w:t xml:space="preserve">Office Hours: </w:t>
      </w:r>
      <w:r w:rsidR="0005796B">
        <w:rPr>
          <w:noProof/>
          <w:sz w:val="24"/>
          <w:szCs w:val="24"/>
        </w:rPr>
        <w:t>TW</w:t>
      </w:r>
      <w:r w:rsidRPr="0020758A">
        <w:rPr>
          <w:noProof/>
          <w:sz w:val="24"/>
          <w:szCs w:val="24"/>
        </w:rPr>
        <w:t xml:space="preserve"> </w:t>
      </w:r>
      <w:r>
        <w:rPr>
          <w:noProof/>
          <w:sz w:val="24"/>
          <w:szCs w:val="24"/>
        </w:rPr>
        <w:t>11</w:t>
      </w:r>
      <w:r w:rsidRPr="0020758A">
        <w:rPr>
          <w:noProof/>
          <w:sz w:val="24"/>
          <w:szCs w:val="24"/>
        </w:rPr>
        <w:t>:</w:t>
      </w:r>
      <w:r w:rsidR="00B07C2E">
        <w:rPr>
          <w:noProof/>
          <w:sz w:val="24"/>
          <w:szCs w:val="24"/>
        </w:rPr>
        <w:t>3</w:t>
      </w:r>
      <w:r>
        <w:rPr>
          <w:noProof/>
          <w:sz w:val="24"/>
          <w:szCs w:val="24"/>
        </w:rPr>
        <w:t>0 AM - 1</w:t>
      </w:r>
      <w:r w:rsidRPr="0020758A">
        <w:rPr>
          <w:noProof/>
          <w:sz w:val="24"/>
          <w:szCs w:val="24"/>
        </w:rPr>
        <w:t>:</w:t>
      </w:r>
      <w:r>
        <w:rPr>
          <w:noProof/>
          <w:sz w:val="24"/>
          <w:szCs w:val="24"/>
        </w:rPr>
        <w:t>00</w:t>
      </w:r>
      <w:r w:rsidRPr="0020758A">
        <w:rPr>
          <w:noProof/>
          <w:sz w:val="24"/>
          <w:szCs w:val="24"/>
        </w:rPr>
        <w:t xml:space="preserve"> PM</w:t>
      </w:r>
      <w:r>
        <w:rPr>
          <w:noProof/>
          <w:sz w:val="24"/>
          <w:szCs w:val="24"/>
        </w:rPr>
        <w:t xml:space="preserve">, </w:t>
      </w:r>
      <w:r w:rsidRPr="0020758A">
        <w:rPr>
          <w:noProof/>
          <w:sz w:val="24"/>
          <w:szCs w:val="24"/>
        </w:rPr>
        <w:t>or by appointment</w:t>
      </w:r>
    </w:p>
    <w:p w14:paraId="3C6AF8F2" w14:textId="77777777" w:rsidR="002B2F48" w:rsidRPr="000358A7" w:rsidRDefault="002B2F48" w:rsidP="002B2F48">
      <w:pPr>
        <w:spacing w:after="0" w:line="240" w:lineRule="auto"/>
        <w:rPr>
          <w:noProof/>
          <w:sz w:val="24"/>
          <w:szCs w:val="24"/>
        </w:rPr>
      </w:pPr>
      <w:r>
        <w:rPr>
          <w:b/>
          <w:noProof/>
          <w:sz w:val="24"/>
          <w:szCs w:val="24"/>
        </w:rPr>
        <w:t xml:space="preserve">Office: </w:t>
      </w:r>
      <w:r>
        <w:rPr>
          <w:noProof/>
          <w:sz w:val="24"/>
          <w:szCs w:val="24"/>
        </w:rPr>
        <w:t>Chilton Hall, Room 204K</w:t>
      </w:r>
    </w:p>
    <w:p w14:paraId="6EDD2D82" w14:textId="77777777" w:rsidR="002B2F48" w:rsidRPr="00C5012C" w:rsidRDefault="002B2F48" w:rsidP="002B2F48">
      <w:pPr>
        <w:spacing w:after="0" w:line="240" w:lineRule="auto"/>
        <w:rPr>
          <w:noProof/>
          <w:sz w:val="24"/>
          <w:szCs w:val="24"/>
        </w:rPr>
      </w:pPr>
      <w:r>
        <w:rPr>
          <w:b/>
          <w:noProof/>
          <w:sz w:val="24"/>
          <w:szCs w:val="24"/>
        </w:rPr>
        <w:t xml:space="preserve">Phone: </w:t>
      </w:r>
      <w:r>
        <w:rPr>
          <w:noProof/>
          <w:sz w:val="24"/>
          <w:szCs w:val="24"/>
        </w:rPr>
        <w:t>(940) 565-2996</w:t>
      </w:r>
    </w:p>
    <w:p w14:paraId="3627CD03" w14:textId="77777777" w:rsidR="002B2F48" w:rsidRPr="00235120" w:rsidRDefault="002B2F48" w:rsidP="002B2F48">
      <w:pPr>
        <w:spacing w:after="120" w:line="240" w:lineRule="auto"/>
        <w:rPr>
          <w:b/>
          <w:noProof/>
          <w:sz w:val="24"/>
          <w:szCs w:val="24"/>
        </w:rPr>
      </w:pPr>
      <w:r>
        <w:rPr>
          <w:b/>
          <w:noProof/>
          <w:sz w:val="24"/>
          <w:szCs w:val="24"/>
        </w:rPr>
        <w:t>Email</w:t>
      </w:r>
      <w:r w:rsidRPr="00235120">
        <w:rPr>
          <w:b/>
          <w:noProof/>
          <w:sz w:val="24"/>
          <w:szCs w:val="24"/>
        </w:rPr>
        <w:t xml:space="preserve">: </w:t>
      </w:r>
      <w:hyperlink r:id="rId8" w:history="1">
        <w:r w:rsidRPr="008650CE">
          <w:rPr>
            <w:rStyle w:val="Hyperlink"/>
            <w:b/>
            <w:noProof/>
            <w:sz w:val="24"/>
            <w:szCs w:val="24"/>
          </w:rPr>
          <w:t>ronald.schumann@unt.edu</w:t>
        </w:r>
      </w:hyperlink>
    </w:p>
    <w:p w14:paraId="2FF0BE70" w14:textId="77777777" w:rsidR="002B2F48" w:rsidRPr="00EF6263" w:rsidRDefault="002B2F48" w:rsidP="002B2F48">
      <w:pPr>
        <w:spacing w:after="0" w:line="240" w:lineRule="auto"/>
        <w:rPr>
          <w:sz w:val="24"/>
          <w:szCs w:val="24"/>
        </w:rPr>
      </w:pPr>
    </w:p>
    <w:p w14:paraId="41C69A11" w14:textId="77777777" w:rsidR="002B2F48" w:rsidRPr="0020758A" w:rsidRDefault="002B2F48" w:rsidP="002B2F48">
      <w:pPr>
        <w:spacing w:after="0" w:line="240" w:lineRule="auto"/>
        <w:rPr>
          <w:b/>
          <w:sz w:val="24"/>
          <w:szCs w:val="24"/>
        </w:rPr>
      </w:pPr>
      <w:r w:rsidRPr="0020758A">
        <w:rPr>
          <w:b/>
          <w:sz w:val="24"/>
          <w:szCs w:val="24"/>
        </w:rPr>
        <w:t>Course Overview</w:t>
      </w:r>
    </w:p>
    <w:p w14:paraId="7B114DAC" w14:textId="77777777" w:rsidR="007E4DA1" w:rsidRDefault="007E4DA1" w:rsidP="002B2F48">
      <w:pPr>
        <w:spacing w:after="0" w:line="240" w:lineRule="auto"/>
        <w:rPr>
          <w:sz w:val="24"/>
          <w:szCs w:val="24"/>
        </w:rPr>
      </w:pPr>
      <w:r>
        <w:rPr>
          <w:sz w:val="24"/>
          <w:szCs w:val="24"/>
        </w:rPr>
        <w:t>This course provides an overview of mitigation and preparedn</w:t>
      </w:r>
      <w:bookmarkStart w:id="0" w:name="_GoBack"/>
      <w:bookmarkEnd w:id="0"/>
      <w:r>
        <w:rPr>
          <w:sz w:val="24"/>
          <w:szCs w:val="24"/>
        </w:rPr>
        <w:t xml:space="preserve">ess within the field of emergency management.  </w:t>
      </w:r>
      <w:r w:rsidR="002B2F48">
        <w:rPr>
          <w:sz w:val="24"/>
          <w:szCs w:val="24"/>
        </w:rPr>
        <w:t xml:space="preserve">Throughout the semester we </w:t>
      </w:r>
      <w:r>
        <w:rPr>
          <w:sz w:val="24"/>
          <w:szCs w:val="24"/>
        </w:rPr>
        <w:t xml:space="preserve">move from discussing specific hazards and their characteristics to </w:t>
      </w:r>
      <w:r w:rsidR="009E60EE">
        <w:rPr>
          <w:sz w:val="24"/>
          <w:szCs w:val="24"/>
        </w:rPr>
        <w:t xml:space="preserve">exploring </w:t>
      </w:r>
      <w:r>
        <w:rPr>
          <w:sz w:val="24"/>
          <w:szCs w:val="24"/>
        </w:rPr>
        <w:t>techniques that can be used to minimize potent</w:t>
      </w:r>
      <w:r w:rsidR="009E60EE">
        <w:rPr>
          <w:sz w:val="24"/>
          <w:szCs w:val="24"/>
        </w:rPr>
        <w:t>ial impacts from these hazards.  Hands-on assignments introduce students to government roles, programs, and guidance on mitigation and preparedness at federal, state, and local levels.</w:t>
      </w:r>
    </w:p>
    <w:p w14:paraId="61DDB4F8" w14:textId="77777777" w:rsidR="007E4DA1" w:rsidRDefault="007E4DA1" w:rsidP="002B2F48">
      <w:pPr>
        <w:spacing w:after="0" w:line="240" w:lineRule="auto"/>
        <w:rPr>
          <w:sz w:val="24"/>
          <w:szCs w:val="24"/>
        </w:rPr>
      </w:pPr>
    </w:p>
    <w:p w14:paraId="1174871B" w14:textId="77777777" w:rsidR="002B2F48" w:rsidRPr="009E60EE" w:rsidRDefault="009E60EE" w:rsidP="002B2F48">
      <w:pPr>
        <w:spacing w:after="0" w:line="240" w:lineRule="auto"/>
        <w:rPr>
          <w:b/>
          <w:sz w:val="24"/>
          <w:szCs w:val="24"/>
        </w:rPr>
      </w:pPr>
      <w:r w:rsidRPr="009E60EE">
        <w:rPr>
          <w:b/>
          <w:sz w:val="24"/>
          <w:szCs w:val="24"/>
        </w:rPr>
        <w:t>Course Objectives</w:t>
      </w:r>
    </w:p>
    <w:p w14:paraId="0B9059B7" w14:textId="3F968800" w:rsidR="001A754E" w:rsidRDefault="007E4DA1" w:rsidP="00B07C2E">
      <w:pPr>
        <w:numPr>
          <w:ilvl w:val="0"/>
          <w:numId w:val="1"/>
        </w:numPr>
        <w:spacing w:after="0" w:line="240" w:lineRule="auto"/>
        <w:ind w:left="450" w:hanging="270"/>
        <w:rPr>
          <w:sz w:val="24"/>
          <w:szCs w:val="24"/>
        </w:rPr>
      </w:pPr>
      <w:r>
        <w:rPr>
          <w:sz w:val="24"/>
          <w:szCs w:val="24"/>
        </w:rPr>
        <w:t xml:space="preserve">Explore </w:t>
      </w:r>
      <w:r w:rsidR="001A754E">
        <w:rPr>
          <w:sz w:val="24"/>
          <w:szCs w:val="24"/>
        </w:rPr>
        <w:t xml:space="preserve">the causes and impacts of </w:t>
      </w:r>
      <w:r>
        <w:rPr>
          <w:sz w:val="24"/>
          <w:szCs w:val="24"/>
        </w:rPr>
        <w:t xml:space="preserve">meteorological, hydrological, geological, and </w:t>
      </w:r>
      <w:r w:rsidR="00D10F73">
        <w:rPr>
          <w:sz w:val="24"/>
          <w:szCs w:val="24"/>
        </w:rPr>
        <w:t>manmade</w:t>
      </w:r>
      <w:r>
        <w:rPr>
          <w:sz w:val="24"/>
          <w:szCs w:val="24"/>
        </w:rPr>
        <w:t xml:space="preserve"> hazards</w:t>
      </w:r>
      <w:r w:rsidR="001A754E">
        <w:rPr>
          <w:sz w:val="24"/>
          <w:szCs w:val="24"/>
        </w:rPr>
        <w:t>.</w:t>
      </w:r>
    </w:p>
    <w:p w14:paraId="3E6FD7B2" w14:textId="0CEC43DE" w:rsidR="007E4DA1" w:rsidRDefault="001A754E" w:rsidP="00B07C2E">
      <w:pPr>
        <w:numPr>
          <w:ilvl w:val="0"/>
          <w:numId w:val="1"/>
        </w:numPr>
        <w:spacing w:after="0" w:line="240" w:lineRule="auto"/>
        <w:ind w:left="450" w:hanging="270"/>
        <w:rPr>
          <w:sz w:val="24"/>
          <w:szCs w:val="24"/>
        </w:rPr>
      </w:pPr>
      <w:r>
        <w:rPr>
          <w:sz w:val="24"/>
          <w:szCs w:val="24"/>
        </w:rPr>
        <w:t>Outline</w:t>
      </w:r>
      <w:r w:rsidR="007E4DA1">
        <w:rPr>
          <w:sz w:val="24"/>
          <w:szCs w:val="24"/>
        </w:rPr>
        <w:t xml:space="preserve"> strategies that can be undertaken to mitigate loss of life and property</w:t>
      </w:r>
      <w:r>
        <w:rPr>
          <w:sz w:val="24"/>
          <w:szCs w:val="24"/>
        </w:rPr>
        <w:t xml:space="preserve"> from multiple hazards</w:t>
      </w:r>
      <w:r w:rsidR="007E4DA1">
        <w:rPr>
          <w:sz w:val="24"/>
          <w:szCs w:val="24"/>
        </w:rPr>
        <w:t>.</w:t>
      </w:r>
    </w:p>
    <w:p w14:paraId="5B7BF246" w14:textId="571BC42F" w:rsidR="001A754E" w:rsidRPr="001A754E" w:rsidRDefault="001A754E" w:rsidP="00B07C2E">
      <w:pPr>
        <w:numPr>
          <w:ilvl w:val="0"/>
          <w:numId w:val="1"/>
        </w:numPr>
        <w:spacing w:after="0" w:line="240" w:lineRule="auto"/>
        <w:ind w:left="450" w:hanging="270"/>
        <w:rPr>
          <w:sz w:val="24"/>
          <w:szCs w:val="24"/>
        </w:rPr>
      </w:pPr>
      <w:r>
        <w:rPr>
          <w:sz w:val="24"/>
          <w:szCs w:val="24"/>
        </w:rPr>
        <w:t>Examine the roles of federal, state, and local governments in administering mitigation and preparedness programs.</w:t>
      </w:r>
    </w:p>
    <w:p w14:paraId="58A54F9E" w14:textId="0937F2DA" w:rsidR="002B2F48" w:rsidRDefault="007E4DA1" w:rsidP="00B07C2E">
      <w:pPr>
        <w:numPr>
          <w:ilvl w:val="0"/>
          <w:numId w:val="1"/>
        </w:numPr>
        <w:spacing w:after="0" w:line="240" w:lineRule="auto"/>
        <w:ind w:left="450" w:hanging="270"/>
        <w:rPr>
          <w:sz w:val="24"/>
          <w:szCs w:val="24"/>
        </w:rPr>
      </w:pPr>
      <w:r>
        <w:rPr>
          <w:sz w:val="24"/>
          <w:szCs w:val="24"/>
        </w:rPr>
        <w:t>Identify, profile, and assess hazard risk and vulnerability as necessary for hazard mitigation and preparedness</w:t>
      </w:r>
      <w:r w:rsidR="001A754E">
        <w:rPr>
          <w:sz w:val="24"/>
          <w:szCs w:val="24"/>
        </w:rPr>
        <w:t xml:space="preserve"> planning</w:t>
      </w:r>
      <w:r w:rsidR="002B2F48">
        <w:rPr>
          <w:sz w:val="24"/>
          <w:szCs w:val="24"/>
        </w:rPr>
        <w:t>.</w:t>
      </w:r>
    </w:p>
    <w:p w14:paraId="426C44ED" w14:textId="2C0EC6D2" w:rsidR="001A754E" w:rsidRDefault="001A754E" w:rsidP="00B07C2E">
      <w:pPr>
        <w:numPr>
          <w:ilvl w:val="0"/>
          <w:numId w:val="1"/>
        </w:numPr>
        <w:spacing w:after="0" w:line="240" w:lineRule="auto"/>
        <w:ind w:left="450" w:hanging="270"/>
        <w:rPr>
          <w:sz w:val="24"/>
          <w:szCs w:val="24"/>
        </w:rPr>
      </w:pPr>
      <w:r>
        <w:rPr>
          <w:sz w:val="24"/>
          <w:szCs w:val="24"/>
        </w:rPr>
        <w:t>Practice data analysis and technical writing skills.</w:t>
      </w:r>
    </w:p>
    <w:p w14:paraId="7C126A58" w14:textId="2B073549" w:rsidR="002B2F48" w:rsidRDefault="009E60EE" w:rsidP="00B07C2E">
      <w:pPr>
        <w:numPr>
          <w:ilvl w:val="0"/>
          <w:numId w:val="1"/>
        </w:numPr>
        <w:spacing w:after="0" w:line="240" w:lineRule="auto"/>
        <w:ind w:left="450" w:hanging="270"/>
        <w:rPr>
          <w:sz w:val="24"/>
          <w:szCs w:val="24"/>
        </w:rPr>
      </w:pPr>
      <w:r>
        <w:rPr>
          <w:sz w:val="24"/>
          <w:szCs w:val="24"/>
        </w:rPr>
        <w:t>U</w:t>
      </w:r>
      <w:r w:rsidR="007E4DA1">
        <w:rPr>
          <w:sz w:val="24"/>
          <w:szCs w:val="24"/>
        </w:rPr>
        <w:t>tilize</w:t>
      </w:r>
      <w:r>
        <w:rPr>
          <w:sz w:val="24"/>
          <w:szCs w:val="24"/>
        </w:rPr>
        <w:t xml:space="preserve"> FEMA’s Mitigation Plan Guidance to review</w:t>
      </w:r>
      <w:r w:rsidR="007B2A1D">
        <w:rPr>
          <w:sz w:val="24"/>
          <w:szCs w:val="24"/>
        </w:rPr>
        <w:t xml:space="preserve"> local </w:t>
      </w:r>
      <w:r w:rsidR="007E4DA1">
        <w:rPr>
          <w:sz w:val="24"/>
          <w:szCs w:val="24"/>
        </w:rPr>
        <w:t>hazard mitigation plan</w:t>
      </w:r>
      <w:r>
        <w:rPr>
          <w:sz w:val="24"/>
          <w:szCs w:val="24"/>
        </w:rPr>
        <w:t>s</w:t>
      </w:r>
      <w:r w:rsidR="007E4DA1">
        <w:rPr>
          <w:sz w:val="24"/>
          <w:szCs w:val="24"/>
        </w:rPr>
        <w:t>.</w:t>
      </w:r>
    </w:p>
    <w:p w14:paraId="69869ED6" w14:textId="77777777" w:rsidR="002B2F48" w:rsidRDefault="002B2F48" w:rsidP="002B2F48">
      <w:pPr>
        <w:spacing w:after="0" w:line="240" w:lineRule="auto"/>
        <w:rPr>
          <w:sz w:val="24"/>
          <w:szCs w:val="24"/>
        </w:rPr>
      </w:pPr>
    </w:p>
    <w:p w14:paraId="6C887518" w14:textId="77777777" w:rsidR="002B2F48" w:rsidRPr="001D2DC1" w:rsidRDefault="002B2F48" w:rsidP="002B2F48">
      <w:pPr>
        <w:spacing w:after="120" w:line="240" w:lineRule="auto"/>
        <w:rPr>
          <w:b/>
          <w:sz w:val="24"/>
          <w:szCs w:val="24"/>
        </w:rPr>
      </w:pPr>
      <w:r>
        <w:rPr>
          <w:b/>
          <w:sz w:val="24"/>
          <w:szCs w:val="24"/>
        </w:rPr>
        <w:t>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890"/>
        <w:gridCol w:w="900"/>
        <w:gridCol w:w="2880"/>
      </w:tblGrid>
      <w:tr w:rsidR="00B07C2E" w:rsidRPr="003B7B4A" w14:paraId="49AEBB9F" w14:textId="77777777" w:rsidTr="00B07C2E">
        <w:tc>
          <w:tcPr>
            <w:tcW w:w="918" w:type="dxa"/>
            <w:shd w:val="clear" w:color="auto" w:fill="auto"/>
          </w:tcPr>
          <w:p w14:paraId="4A011580" w14:textId="77777777" w:rsidR="00B07C2E" w:rsidRPr="003B7B4A" w:rsidRDefault="00B07C2E" w:rsidP="0005796B">
            <w:pPr>
              <w:spacing w:after="0" w:line="240" w:lineRule="auto"/>
              <w:rPr>
                <w:sz w:val="24"/>
                <w:szCs w:val="24"/>
              </w:rPr>
            </w:pPr>
            <w:r w:rsidRPr="003B7B4A">
              <w:rPr>
                <w:sz w:val="24"/>
                <w:szCs w:val="24"/>
              </w:rPr>
              <w:t>A</w:t>
            </w:r>
          </w:p>
        </w:tc>
        <w:tc>
          <w:tcPr>
            <w:tcW w:w="1890" w:type="dxa"/>
          </w:tcPr>
          <w:p w14:paraId="67C39CB5" w14:textId="3CA71871" w:rsidR="00B07C2E" w:rsidRPr="003B7B4A" w:rsidRDefault="00B07C2E" w:rsidP="0005796B">
            <w:pPr>
              <w:spacing w:after="0" w:line="240" w:lineRule="auto"/>
              <w:rPr>
                <w:sz w:val="24"/>
                <w:szCs w:val="24"/>
              </w:rPr>
            </w:pPr>
            <w:r w:rsidRPr="003B7B4A">
              <w:rPr>
                <w:sz w:val="24"/>
                <w:szCs w:val="24"/>
              </w:rPr>
              <w:t>90% or greater</w:t>
            </w:r>
          </w:p>
        </w:tc>
        <w:tc>
          <w:tcPr>
            <w:tcW w:w="900" w:type="dxa"/>
          </w:tcPr>
          <w:p w14:paraId="70EF857F" w14:textId="6575F33A" w:rsidR="00B07C2E" w:rsidRPr="003B7B4A" w:rsidRDefault="00B07C2E" w:rsidP="0005796B">
            <w:pPr>
              <w:spacing w:after="0" w:line="240" w:lineRule="auto"/>
              <w:rPr>
                <w:sz w:val="24"/>
                <w:szCs w:val="24"/>
              </w:rPr>
            </w:pPr>
            <w:r w:rsidRPr="003B7B4A">
              <w:rPr>
                <w:sz w:val="24"/>
                <w:szCs w:val="24"/>
              </w:rPr>
              <w:t>D</w:t>
            </w:r>
          </w:p>
        </w:tc>
        <w:tc>
          <w:tcPr>
            <w:tcW w:w="2880" w:type="dxa"/>
            <w:shd w:val="clear" w:color="auto" w:fill="auto"/>
          </w:tcPr>
          <w:p w14:paraId="26A2AC0A" w14:textId="686097E8" w:rsidR="00B07C2E" w:rsidRPr="003B7B4A" w:rsidRDefault="00B07C2E" w:rsidP="0005796B">
            <w:pPr>
              <w:spacing w:after="0" w:line="240" w:lineRule="auto"/>
              <w:rPr>
                <w:sz w:val="24"/>
                <w:szCs w:val="24"/>
              </w:rPr>
            </w:pPr>
            <w:r w:rsidRPr="003B7B4A">
              <w:rPr>
                <w:sz w:val="24"/>
                <w:szCs w:val="24"/>
              </w:rPr>
              <w:t>60 – 69</w:t>
            </w:r>
            <w:r>
              <w:rPr>
                <w:sz w:val="24"/>
                <w:szCs w:val="24"/>
              </w:rPr>
              <w:t>.9</w:t>
            </w:r>
            <w:r w:rsidRPr="003B7B4A">
              <w:rPr>
                <w:sz w:val="24"/>
                <w:szCs w:val="24"/>
              </w:rPr>
              <w:t>%</w:t>
            </w:r>
          </w:p>
        </w:tc>
      </w:tr>
      <w:tr w:rsidR="00B07C2E" w:rsidRPr="003B7B4A" w14:paraId="0A40D903" w14:textId="77777777" w:rsidTr="00B07C2E">
        <w:tc>
          <w:tcPr>
            <w:tcW w:w="918" w:type="dxa"/>
            <w:shd w:val="clear" w:color="auto" w:fill="auto"/>
          </w:tcPr>
          <w:p w14:paraId="4F60A13F" w14:textId="77777777" w:rsidR="00B07C2E" w:rsidRPr="003B7B4A" w:rsidRDefault="00B07C2E" w:rsidP="0005796B">
            <w:pPr>
              <w:spacing w:after="0" w:line="240" w:lineRule="auto"/>
              <w:rPr>
                <w:sz w:val="24"/>
                <w:szCs w:val="24"/>
              </w:rPr>
            </w:pPr>
            <w:r w:rsidRPr="003B7B4A">
              <w:rPr>
                <w:sz w:val="24"/>
                <w:szCs w:val="24"/>
              </w:rPr>
              <w:t>B</w:t>
            </w:r>
          </w:p>
        </w:tc>
        <w:tc>
          <w:tcPr>
            <w:tcW w:w="1890" w:type="dxa"/>
          </w:tcPr>
          <w:p w14:paraId="30299554" w14:textId="71617B6B" w:rsidR="00B07C2E" w:rsidRPr="003B7B4A" w:rsidRDefault="00B07C2E" w:rsidP="0005796B">
            <w:pPr>
              <w:spacing w:after="0" w:line="240" w:lineRule="auto"/>
              <w:rPr>
                <w:sz w:val="24"/>
                <w:szCs w:val="24"/>
              </w:rPr>
            </w:pPr>
            <w:r w:rsidRPr="003B7B4A">
              <w:rPr>
                <w:sz w:val="24"/>
                <w:szCs w:val="24"/>
              </w:rPr>
              <w:t>80 – 8</w:t>
            </w:r>
            <w:r>
              <w:rPr>
                <w:sz w:val="24"/>
                <w:szCs w:val="24"/>
              </w:rPr>
              <w:t>9.9</w:t>
            </w:r>
            <w:r w:rsidRPr="003B7B4A">
              <w:rPr>
                <w:sz w:val="24"/>
                <w:szCs w:val="24"/>
              </w:rPr>
              <w:t>%</w:t>
            </w:r>
          </w:p>
        </w:tc>
        <w:tc>
          <w:tcPr>
            <w:tcW w:w="900" w:type="dxa"/>
          </w:tcPr>
          <w:p w14:paraId="7027F337" w14:textId="7900E709" w:rsidR="00B07C2E" w:rsidRPr="003B7B4A" w:rsidRDefault="00B07C2E" w:rsidP="0005796B">
            <w:pPr>
              <w:spacing w:after="0" w:line="240" w:lineRule="auto"/>
              <w:rPr>
                <w:sz w:val="24"/>
                <w:szCs w:val="24"/>
              </w:rPr>
            </w:pPr>
            <w:r w:rsidRPr="003B7B4A">
              <w:rPr>
                <w:sz w:val="24"/>
                <w:szCs w:val="24"/>
              </w:rPr>
              <w:t>F</w:t>
            </w:r>
          </w:p>
        </w:tc>
        <w:tc>
          <w:tcPr>
            <w:tcW w:w="2880" w:type="dxa"/>
            <w:shd w:val="clear" w:color="auto" w:fill="auto"/>
          </w:tcPr>
          <w:p w14:paraId="4916C999" w14:textId="5CB07EBD" w:rsidR="00B07C2E" w:rsidRPr="003B7B4A" w:rsidRDefault="00B07C2E" w:rsidP="0005796B">
            <w:pPr>
              <w:spacing w:after="0" w:line="240" w:lineRule="auto"/>
              <w:rPr>
                <w:sz w:val="24"/>
                <w:szCs w:val="24"/>
              </w:rPr>
            </w:pPr>
            <w:r w:rsidRPr="003B7B4A">
              <w:rPr>
                <w:sz w:val="24"/>
                <w:szCs w:val="24"/>
              </w:rPr>
              <w:t>0 – 59</w:t>
            </w:r>
            <w:r>
              <w:rPr>
                <w:sz w:val="24"/>
                <w:szCs w:val="24"/>
              </w:rPr>
              <w:t>.9</w:t>
            </w:r>
            <w:r w:rsidRPr="003B7B4A">
              <w:rPr>
                <w:sz w:val="24"/>
                <w:szCs w:val="24"/>
              </w:rPr>
              <w:t>%</w:t>
            </w:r>
          </w:p>
        </w:tc>
      </w:tr>
      <w:tr w:rsidR="00B07C2E" w:rsidRPr="003B7B4A" w14:paraId="603E3BD9" w14:textId="77777777" w:rsidTr="00B07C2E">
        <w:tc>
          <w:tcPr>
            <w:tcW w:w="918" w:type="dxa"/>
            <w:shd w:val="clear" w:color="auto" w:fill="auto"/>
          </w:tcPr>
          <w:p w14:paraId="74D2072D" w14:textId="77777777" w:rsidR="00B07C2E" w:rsidRPr="003B7B4A" w:rsidRDefault="00B07C2E" w:rsidP="0005796B">
            <w:pPr>
              <w:spacing w:after="0" w:line="240" w:lineRule="auto"/>
              <w:rPr>
                <w:sz w:val="24"/>
                <w:szCs w:val="24"/>
              </w:rPr>
            </w:pPr>
            <w:r w:rsidRPr="003B7B4A">
              <w:rPr>
                <w:sz w:val="24"/>
                <w:szCs w:val="24"/>
              </w:rPr>
              <w:t>C</w:t>
            </w:r>
          </w:p>
        </w:tc>
        <w:tc>
          <w:tcPr>
            <w:tcW w:w="1890" w:type="dxa"/>
          </w:tcPr>
          <w:p w14:paraId="681807CE" w14:textId="43C8A5F1" w:rsidR="00B07C2E" w:rsidRDefault="00B07C2E" w:rsidP="0005796B">
            <w:pPr>
              <w:spacing w:after="0" w:line="240" w:lineRule="auto"/>
              <w:rPr>
                <w:sz w:val="24"/>
                <w:szCs w:val="24"/>
              </w:rPr>
            </w:pPr>
            <w:r>
              <w:rPr>
                <w:sz w:val="24"/>
                <w:szCs w:val="24"/>
              </w:rPr>
              <w:t>70 – 7</w:t>
            </w:r>
            <w:r w:rsidRPr="003B7B4A">
              <w:rPr>
                <w:sz w:val="24"/>
                <w:szCs w:val="24"/>
              </w:rPr>
              <w:t>9</w:t>
            </w:r>
            <w:r>
              <w:rPr>
                <w:sz w:val="24"/>
                <w:szCs w:val="24"/>
              </w:rPr>
              <w:t>.9</w:t>
            </w:r>
            <w:r w:rsidRPr="003B7B4A">
              <w:rPr>
                <w:sz w:val="24"/>
                <w:szCs w:val="24"/>
              </w:rPr>
              <w:t>%</w:t>
            </w:r>
          </w:p>
        </w:tc>
        <w:tc>
          <w:tcPr>
            <w:tcW w:w="900" w:type="dxa"/>
          </w:tcPr>
          <w:p w14:paraId="6F717FAF" w14:textId="46528DD5" w:rsidR="00B07C2E" w:rsidRDefault="00B07C2E" w:rsidP="0005796B">
            <w:pPr>
              <w:spacing w:after="0" w:line="240" w:lineRule="auto"/>
              <w:rPr>
                <w:sz w:val="24"/>
                <w:szCs w:val="24"/>
              </w:rPr>
            </w:pPr>
          </w:p>
        </w:tc>
        <w:tc>
          <w:tcPr>
            <w:tcW w:w="2880" w:type="dxa"/>
            <w:shd w:val="clear" w:color="auto" w:fill="auto"/>
          </w:tcPr>
          <w:p w14:paraId="386A474E" w14:textId="4044F965" w:rsidR="00B07C2E" w:rsidRPr="003B7B4A" w:rsidRDefault="00B07C2E" w:rsidP="0005796B">
            <w:pPr>
              <w:spacing w:after="0" w:line="240" w:lineRule="auto"/>
              <w:rPr>
                <w:sz w:val="24"/>
                <w:szCs w:val="24"/>
              </w:rPr>
            </w:pPr>
          </w:p>
        </w:tc>
      </w:tr>
    </w:tbl>
    <w:p w14:paraId="2C23BD2A" w14:textId="77777777" w:rsidR="0005796B" w:rsidRDefault="0005796B" w:rsidP="002B2F48">
      <w:pPr>
        <w:spacing w:after="0" w:line="240" w:lineRule="auto"/>
        <w:rPr>
          <w:b/>
          <w:sz w:val="24"/>
          <w:szCs w:val="24"/>
        </w:rPr>
      </w:pPr>
    </w:p>
    <w:p w14:paraId="54E214D9" w14:textId="67303344" w:rsidR="002B2F48" w:rsidRPr="00495979" w:rsidRDefault="002B2F48" w:rsidP="002B2F48">
      <w:pPr>
        <w:spacing w:after="0" w:line="240" w:lineRule="auto"/>
        <w:rPr>
          <w:b/>
          <w:sz w:val="24"/>
          <w:szCs w:val="24"/>
        </w:rPr>
      </w:pPr>
      <w:r w:rsidRPr="00AC0E43">
        <w:rPr>
          <w:b/>
          <w:sz w:val="24"/>
          <w:szCs w:val="24"/>
        </w:rPr>
        <w:t>Grade Breakdown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1350"/>
      </w:tblGrid>
      <w:tr w:rsidR="00A1469D" w:rsidRPr="003B7B4A" w14:paraId="242F56C8" w14:textId="77777777" w:rsidTr="00A1469D">
        <w:tc>
          <w:tcPr>
            <w:tcW w:w="8298" w:type="dxa"/>
            <w:shd w:val="clear" w:color="auto" w:fill="auto"/>
          </w:tcPr>
          <w:p w14:paraId="0046BD80" w14:textId="77777777" w:rsidR="002B2F48" w:rsidRPr="003B7B4A" w:rsidRDefault="002B2F48" w:rsidP="007E4DA1">
            <w:pPr>
              <w:spacing w:after="0" w:line="240" w:lineRule="auto"/>
              <w:rPr>
                <w:sz w:val="24"/>
                <w:szCs w:val="24"/>
              </w:rPr>
            </w:pPr>
            <w:r>
              <w:rPr>
                <w:sz w:val="24"/>
                <w:szCs w:val="24"/>
              </w:rPr>
              <w:t>Exam</w:t>
            </w:r>
            <w:r w:rsidRPr="003B7B4A">
              <w:rPr>
                <w:sz w:val="24"/>
                <w:szCs w:val="24"/>
              </w:rPr>
              <w:t xml:space="preserve"> 1</w:t>
            </w:r>
          </w:p>
        </w:tc>
        <w:tc>
          <w:tcPr>
            <w:tcW w:w="1350" w:type="dxa"/>
            <w:shd w:val="clear" w:color="auto" w:fill="auto"/>
          </w:tcPr>
          <w:p w14:paraId="34E083DC" w14:textId="77777777" w:rsidR="002B2F48" w:rsidRPr="003B7B4A" w:rsidRDefault="002B2F48" w:rsidP="007E4DA1">
            <w:pPr>
              <w:spacing w:after="0" w:line="240" w:lineRule="auto"/>
              <w:rPr>
                <w:sz w:val="24"/>
                <w:szCs w:val="24"/>
              </w:rPr>
            </w:pPr>
            <w:r w:rsidRPr="003B7B4A">
              <w:rPr>
                <w:sz w:val="24"/>
                <w:szCs w:val="24"/>
              </w:rPr>
              <w:t>20%</w:t>
            </w:r>
          </w:p>
        </w:tc>
      </w:tr>
      <w:tr w:rsidR="00A1469D" w:rsidRPr="003B7B4A" w14:paraId="2EEFD9C1" w14:textId="77777777" w:rsidTr="00A1469D">
        <w:tc>
          <w:tcPr>
            <w:tcW w:w="8298" w:type="dxa"/>
            <w:shd w:val="clear" w:color="auto" w:fill="auto"/>
          </w:tcPr>
          <w:p w14:paraId="4720FFF0" w14:textId="77777777" w:rsidR="002B2F48" w:rsidRPr="003B7B4A" w:rsidRDefault="002B2F48" w:rsidP="007E4DA1">
            <w:pPr>
              <w:spacing w:after="0" w:line="240" w:lineRule="auto"/>
              <w:rPr>
                <w:sz w:val="24"/>
                <w:szCs w:val="24"/>
              </w:rPr>
            </w:pPr>
            <w:r>
              <w:rPr>
                <w:sz w:val="24"/>
                <w:szCs w:val="24"/>
              </w:rPr>
              <w:t>Exam</w:t>
            </w:r>
            <w:r w:rsidRPr="003B7B4A">
              <w:rPr>
                <w:sz w:val="24"/>
                <w:szCs w:val="24"/>
              </w:rPr>
              <w:t xml:space="preserve"> 2</w:t>
            </w:r>
          </w:p>
        </w:tc>
        <w:tc>
          <w:tcPr>
            <w:tcW w:w="1350" w:type="dxa"/>
            <w:shd w:val="clear" w:color="auto" w:fill="auto"/>
          </w:tcPr>
          <w:p w14:paraId="58076663" w14:textId="6D8B9777" w:rsidR="002B2F48" w:rsidRPr="003B7B4A" w:rsidRDefault="002B2F48" w:rsidP="00D03C5B">
            <w:pPr>
              <w:spacing w:after="0" w:line="240" w:lineRule="auto"/>
              <w:rPr>
                <w:sz w:val="24"/>
                <w:szCs w:val="24"/>
              </w:rPr>
            </w:pPr>
            <w:r w:rsidRPr="003B7B4A">
              <w:rPr>
                <w:sz w:val="24"/>
                <w:szCs w:val="24"/>
              </w:rPr>
              <w:t>2</w:t>
            </w:r>
            <w:r w:rsidR="00D03C5B">
              <w:rPr>
                <w:sz w:val="24"/>
                <w:szCs w:val="24"/>
              </w:rPr>
              <w:t>0</w:t>
            </w:r>
            <w:r w:rsidRPr="003B7B4A">
              <w:rPr>
                <w:sz w:val="24"/>
                <w:szCs w:val="24"/>
              </w:rPr>
              <w:t>%</w:t>
            </w:r>
          </w:p>
        </w:tc>
      </w:tr>
      <w:tr w:rsidR="00A1469D" w:rsidRPr="003B7B4A" w14:paraId="741FBC41" w14:textId="77777777" w:rsidTr="00A1469D">
        <w:tc>
          <w:tcPr>
            <w:tcW w:w="8298" w:type="dxa"/>
            <w:shd w:val="clear" w:color="auto" w:fill="auto"/>
          </w:tcPr>
          <w:p w14:paraId="42818945" w14:textId="0D41F6E2" w:rsidR="002B2F48" w:rsidRPr="003B7B4A" w:rsidRDefault="00495979" w:rsidP="00A1469D">
            <w:pPr>
              <w:spacing w:after="0" w:line="240" w:lineRule="auto"/>
              <w:rPr>
                <w:sz w:val="24"/>
                <w:szCs w:val="24"/>
              </w:rPr>
            </w:pPr>
            <w:r>
              <w:rPr>
                <w:sz w:val="24"/>
                <w:szCs w:val="24"/>
              </w:rPr>
              <w:t xml:space="preserve">Assignment 1: </w:t>
            </w:r>
            <w:r w:rsidR="00A1469D">
              <w:rPr>
                <w:sz w:val="24"/>
                <w:szCs w:val="24"/>
              </w:rPr>
              <w:t>Challenges in Mitigation and Preparedness – Stop Hazards Game</w:t>
            </w:r>
          </w:p>
        </w:tc>
        <w:tc>
          <w:tcPr>
            <w:tcW w:w="1350" w:type="dxa"/>
            <w:shd w:val="clear" w:color="auto" w:fill="auto"/>
          </w:tcPr>
          <w:p w14:paraId="7E7BF2D4" w14:textId="27BB6FCC" w:rsidR="002B2F48" w:rsidRPr="003B7B4A" w:rsidRDefault="00495979" w:rsidP="007E4DA1">
            <w:pPr>
              <w:spacing w:after="0" w:line="240" w:lineRule="auto"/>
              <w:rPr>
                <w:sz w:val="24"/>
                <w:szCs w:val="24"/>
              </w:rPr>
            </w:pPr>
            <w:r>
              <w:rPr>
                <w:sz w:val="24"/>
                <w:szCs w:val="24"/>
              </w:rPr>
              <w:t>5</w:t>
            </w:r>
            <w:r w:rsidR="002B2F48" w:rsidRPr="003B7B4A">
              <w:rPr>
                <w:sz w:val="24"/>
                <w:szCs w:val="24"/>
              </w:rPr>
              <w:t>%</w:t>
            </w:r>
          </w:p>
        </w:tc>
      </w:tr>
      <w:tr w:rsidR="00A1469D" w:rsidRPr="003B7B4A" w14:paraId="12FF34BE" w14:textId="77777777" w:rsidTr="00A1469D">
        <w:tc>
          <w:tcPr>
            <w:tcW w:w="8298" w:type="dxa"/>
            <w:shd w:val="clear" w:color="auto" w:fill="auto"/>
          </w:tcPr>
          <w:p w14:paraId="0085F298" w14:textId="2659B65F" w:rsidR="002B2F48" w:rsidRPr="003B7B4A" w:rsidRDefault="00BD6FD6" w:rsidP="00BD6FD6">
            <w:pPr>
              <w:spacing w:after="0" w:line="240" w:lineRule="auto"/>
              <w:rPr>
                <w:sz w:val="24"/>
                <w:szCs w:val="24"/>
              </w:rPr>
            </w:pPr>
            <w:r>
              <w:rPr>
                <w:sz w:val="24"/>
                <w:szCs w:val="24"/>
              </w:rPr>
              <w:t xml:space="preserve">Community </w:t>
            </w:r>
            <w:r w:rsidR="00D03C5B">
              <w:rPr>
                <w:sz w:val="24"/>
                <w:szCs w:val="24"/>
              </w:rPr>
              <w:t>Data</w:t>
            </w:r>
            <w:r>
              <w:rPr>
                <w:sz w:val="24"/>
                <w:szCs w:val="24"/>
              </w:rPr>
              <w:t xml:space="preserve"> Synthesis</w:t>
            </w:r>
            <w:r w:rsidR="00D03C5B">
              <w:rPr>
                <w:sz w:val="24"/>
                <w:szCs w:val="24"/>
              </w:rPr>
              <w:t xml:space="preserve"> and Technical Writing Practice</w:t>
            </w:r>
          </w:p>
        </w:tc>
        <w:tc>
          <w:tcPr>
            <w:tcW w:w="1350" w:type="dxa"/>
            <w:shd w:val="clear" w:color="auto" w:fill="auto"/>
          </w:tcPr>
          <w:p w14:paraId="2DB850C4" w14:textId="7865DAD0" w:rsidR="002B2F48" w:rsidRPr="003B7B4A" w:rsidRDefault="00495979" w:rsidP="007E4DA1">
            <w:pPr>
              <w:spacing w:after="0" w:line="240" w:lineRule="auto"/>
              <w:rPr>
                <w:sz w:val="24"/>
                <w:szCs w:val="24"/>
              </w:rPr>
            </w:pPr>
            <w:r>
              <w:rPr>
                <w:sz w:val="24"/>
                <w:szCs w:val="24"/>
              </w:rPr>
              <w:t>5</w:t>
            </w:r>
            <w:r w:rsidR="002B2F48" w:rsidRPr="003B7B4A">
              <w:rPr>
                <w:sz w:val="24"/>
                <w:szCs w:val="24"/>
              </w:rPr>
              <w:t>%</w:t>
            </w:r>
          </w:p>
        </w:tc>
      </w:tr>
      <w:tr w:rsidR="00D03C5B" w:rsidRPr="003B7B4A" w14:paraId="7FBAD80B" w14:textId="77777777" w:rsidTr="00A1469D">
        <w:tc>
          <w:tcPr>
            <w:tcW w:w="8298" w:type="dxa"/>
            <w:shd w:val="clear" w:color="auto" w:fill="auto"/>
          </w:tcPr>
          <w:p w14:paraId="63970B37" w14:textId="2996CC24" w:rsidR="00D03C5B" w:rsidRPr="003B7B4A" w:rsidRDefault="00D03C5B" w:rsidP="007E4DA1">
            <w:pPr>
              <w:spacing w:after="0" w:line="240" w:lineRule="auto"/>
              <w:rPr>
                <w:sz w:val="24"/>
                <w:szCs w:val="24"/>
              </w:rPr>
            </w:pPr>
            <w:r>
              <w:rPr>
                <w:sz w:val="24"/>
                <w:szCs w:val="24"/>
              </w:rPr>
              <w:t>Assignment 2: Local Hazard Identification and Risk Assessment</w:t>
            </w:r>
          </w:p>
        </w:tc>
        <w:tc>
          <w:tcPr>
            <w:tcW w:w="1350" w:type="dxa"/>
            <w:shd w:val="clear" w:color="auto" w:fill="auto"/>
          </w:tcPr>
          <w:p w14:paraId="3496294A" w14:textId="56151A65" w:rsidR="00D03C5B" w:rsidRPr="003B7B4A" w:rsidRDefault="00D03C5B" w:rsidP="007E4DA1">
            <w:pPr>
              <w:spacing w:after="0" w:line="240" w:lineRule="auto"/>
              <w:rPr>
                <w:sz w:val="24"/>
                <w:szCs w:val="24"/>
              </w:rPr>
            </w:pPr>
            <w:r>
              <w:rPr>
                <w:sz w:val="24"/>
                <w:szCs w:val="24"/>
              </w:rPr>
              <w:t>15</w:t>
            </w:r>
            <w:r w:rsidRPr="003B7B4A">
              <w:rPr>
                <w:sz w:val="24"/>
                <w:szCs w:val="24"/>
              </w:rPr>
              <w:t>%</w:t>
            </w:r>
          </w:p>
        </w:tc>
      </w:tr>
      <w:tr w:rsidR="00D03C5B" w:rsidRPr="003B7B4A" w14:paraId="05878660" w14:textId="77777777" w:rsidTr="00A1469D">
        <w:tc>
          <w:tcPr>
            <w:tcW w:w="8298" w:type="dxa"/>
            <w:shd w:val="clear" w:color="auto" w:fill="auto"/>
          </w:tcPr>
          <w:p w14:paraId="3DFF07DF" w14:textId="2F0F2B35" w:rsidR="00D03C5B" w:rsidRPr="003B7B4A" w:rsidRDefault="00D03C5B" w:rsidP="007E4DA1">
            <w:pPr>
              <w:spacing w:after="0" w:line="240" w:lineRule="auto"/>
              <w:rPr>
                <w:b/>
                <w:sz w:val="24"/>
                <w:szCs w:val="24"/>
              </w:rPr>
            </w:pPr>
            <w:r>
              <w:rPr>
                <w:sz w:val="24"/>
                <w:szCs w:val="24"/>
              </w:rPr>
              <w:t>Project: Review of Local Mitigation Plan</w:t>
            </w:r>
          </w:p>
        </w:tc>
        <w:tc>
          <w:tcPr>
            <w:tcW w:w="1350" w:type="dxa"/>
            <w:shd w:val="clear" w:color="auto" w:fill="auto"/>
          </w:tcPr>
          <w:p w14:paraId="7BDDC2CF" w14:textId="3DA81A19" w:rsidR="00D03C5B" w:rsidRPr="003B7B4A" w:rsidRDefault="00D03C5B" w:rsidP="007E4DA1">
            <w:pPr>
              <w:spacing w:after="0" w:line="240" w:lineRule="auto"/>
              <w:rPr>
                <w:b/>
                <w:sz w:val="24"/>
                <w:szCs w:val="24"/>
              </w:rPr>
            </w:pPr>
            <w:r>
              <w:rPr>
                <w:sz w:val="24"/>
                <w:szCs w:val="24"/>
              </w:rPr>
              <w:t>25</w:t>
            </w:r>
            <w:r w:rsidRPr="003B7B4A">
              <w:rPr>
                <w:sz w:val="24"/>
                <w:szCs w:val="24"/>
              </w:rPr>
              <w:t>%</w:t>
            </w:r>
          </w:p>
        </w:tc>
      </w:tr>
      <w:tr w:rsidR="00D03C5B" w:rsidRPr="003B7B4A" w14:paraId="0A557DD6" w14:textId="77777777" w:rsidTr="00A1469D">
        <w:tc>
          <w:tcPr>
            <w:tcW w:w="8298" w:type="dxa"/>
            <w:shd w:val="clear" w:color="auto" w:fill="auto"/>
          </w:tcPr>
          <w:p w14:paraId="215931E4" w14:textId="52154479" w:rsidR="00D03C5B" w:rsidRPr="003B7B4A" w:rsidRDefault="00D03C5B" w:rsidP="007E4DA1">
            <w:pPr>
              <w:spacing w:after="0" w:line="240" w:lineRule="auto"/>
              <w:rPr>
                <w:b/>
                <w:sz w:val="24"/>
                <w:szCs w:val="24"/>
              </w:rPr>
            </w:pPr>
            <w:r w:rsidRPr="003B7B4A">
              <w:rPr>
                <w:sz w:val="24"/>
                <w:szCs w:val="24"/>
              </w:rPr>
              <w:t>Quizzes</w:t>
            </w:r>
            <w:r>
              <w:rPr>
                <w:sz w:val="24"/>
                <w:szCs w:val="24"/>
              </w:rPr>
              <w:t xml:space="preserve"> / Participation</w:t>
            </w:r>
          </w:p>
        </w:tc>
        <w:tc>
          <w:tcPr>
            <w:tcW w:w="1350" w:type="dxa"/>
            <w:shd w:val="clear" w:color="auto" w:fill="auto"/>
          </w:tcPr>
          <w:p w14:paraId="75DBBFAE" w14:textId="7204E63A" w:rsidR="00D03C5B" w:rsidRPr="003B7B4A" w:rsidRDefault="00D03C5B" w:rsidP="007E4DA1">
            <w:pPr>
              <w:spacing w:after="0" w:line="240" w:lineRule="auto"/>
              <w:rPr>
                <w:b/>
                <w:sz w:val="24"/>
                <w:szCs w:val="24"/>
              </w:rPr>
            </w:pPr>
            <w:r>
              <w:rPr>
                <w:sz w:val="24"/>
                <w:szCs w:val="24"/>
              </w:rPr>
              <w:t>10</w:t>
            </w:r>
            <w:r w:rsidRPr="003B7B4A">
              <w:rPr>
                <w:sz w:val="24"/>
                <w:szCs w:val="24"/>
              </w:rPr>
              <w:t>%</w:t>
            </w:r>
          </w:p>
        </w:tc>
      </w:tr>
      <w:tr w:rsidR="00D03C5B" w:rsidRPr="003B7B4A" w14:paraId="6BDAD586" w14:textId="77777777" w:rsidTr="00A1469D">
        <w:tc>
          <w:tcPr>
            <w:tcW w:w="8298" w:type="dxa"/>
            <w:shd w:val="clear" w:color="auto" w:fill="auto"/>
          </w:tcPr>
          <w:p w14:paraId="6E4C3DBA" w14:textId="4101220D" w:rsidR="00D03C5B" w:rsidRPr="003B7B4A" w:rsidRDefault="00D03C5B" w:rsidP="007E4DA1">
            <w:pPr>
              <w:spacing w:after="0" w:line="240" w:lineRule="auto"/>
              <w:rPr>
                <w:b/>
                <w:sz w:val="24"/>
                <w:szCs w:val="24"/>
              </w:rPr>
            </w:pPr>
            <w:r w:rsidRPr="003B7B4A">
              <w:rPr>
                <w:b/>
                <w:sz w:val="24"/>
                <w:szCs w:val="24"/>
              </w:rPr>
              <w:t>TOTAL</w:t>
            </w:r>
          </w:p>
        </w:tc>
        <w:tc>
          <w:tcPr>
            <w:tcW w:w="1350" w:type="dxa"/>
            <w:shd w:val="clear" w:color="auto" w:fill="auto"/>
          </w:tcPr>
          <w:p w14:paraId="7DE8ED0C" w14:textId="6384249D" w:rsidR="00D03C5B" w:rsidRPr="003B7B4A" w:rsidRDefault="00D03C5B" w:rsidP="007E4DA1">
            <w:pPr>
              <w:spacing w:after="0" w:line="240" w:lineRule="auto"/>
              <w:rPr>
                <w:b/>
                <w:sz w:val="24"/>
                <w:szCs w:val="24"/>
              </w:rPr>
            </w:pPr>
            <w:r w:rsidRPr="003B7B4A">
              <w:rPr>
                <w:b/>
                <w:sz w:val="24"/>
                <w:szCs w:val="24"/>
              </w:rPr>
              <w:t>100%</w:t>
            </w:r>
          </w:p>
        </w:tc>
      </w:tr>
    </w:tbl>
    <w:p w14:paraId="3B3AB810" w14:textId="77777777" w:rsidR="002B2F48" w:rsidRDefault="002B2F48" w:rsidP="002B2F48">
      <w:pPr>
        <w:spacing w:after="0" w:line="240" w:lineRule="auto"/>
        <w:rPr>
          <w:sz w:val="24"/>
          <w:szCs w:val="24"/>
        </w:rPr>
      </w:pPr>
    </w:p>
    <w:p w14:paraId="76324E55" w14:textId="77777777" w:rsidR="00495979" w:rsidRPr="00897C64" w:rsidRDefault="00495979" w:rsidP="00495979">
      <w:pPr>
        <w:spacing w:after="120" w:line="240" w:lineRule="auto"/>
        <w:rPr>
          <w:b/>
          <w:sz w:val="24"/>
          <w:szCs w:val="24"/>
        </w:rPr>
      </w:pPr>
      <w:r w:rsidRPr="00897C64">
        <w:rPr>
          <w:b/>
          <w:sz w:val="24"/>
          <w:szCs w:val="24"/>
        </w:rPr>
        <w:t>Attendance</w:t>
      </w:r>
    </w:p>
    <w:p w14:paraId="02F4067F" w14:textId="4623B52B" w:rsidR="00495979" w:rsidRDefault="00495979" w:rsidP="00495979">
      <w:pPr>
        <w:spacing w:after="0" w:line="240" w:lineRule="auto"/>
        <w:rPr>
          <w:sz w:val="24"/>
          <w:szCs w:val="24"/>
        </w:rPr>
      </w:pPr>
      <w:r>
        <w:rPr>
          <w:sz w:val="24"/>
          <w:szCs w:val="24"/>
        </w:rPr>
        <w:t xml:space="preserve">I expect students to arrive on time and come prepared for class meetings.  Due to the pace of the material, regular attendance is crucial to success in this course.  Although I will not take formal attendance, </w:t>
      </w:r>
      <w:r w:rsidR="00347434">
        <w:rPr>
          <w:sz w:val="24"/>
          <w:szCs w:val="24"/>
        </w:rPr>
        <w:t>1</w:t>
      </w:r>
      <w:r>
        <w:rPr>
          <w:sz w:val="24"/>
          <w:szCs w:val="24"/>
        </w:rPr>
        <w:t xml:space="preserve">0% of the final grade will come from quizzes and participation in class. </w:t>
      </w:r>
    </w:p>
    <w:p w14:paraId="66A9F41A" w14:textId="77777777" w:rsidR="00495979" w:rsidRDefault="00495979" w:rsidP="00495979">
      <w:pPr>
        <w:spacing w:after="0" w:line="240" w:lineRule="auto"/>
        <w:rPr>
          <w:sz w:val="24"/>
          <w:szCs w:val="24"/>
        </w:rPr>
      </w:pPr>
    </w:p>
    <w:p w14:paraId="21066B9B" w14:textId="77777777" w:rsidR="00495979" w:rsidRPr="00075A52" w:rsidRDefault="00495979" w:rsidP="00495979">
      <w:pPr>
        <w:spacing w:after="120" w:line="240" w:lineRule="auto"/>
        <w:rPr>
          <w:b/>
          <w:sz w:val="24"/>
          <w:szCs w:val="24"/>
        </w:rPr>
      </w:pPr>
      <w:r w:rsidRPr="00075A52">
        <w:rPr>
          <w:b/>
          <w:sz w:val="24"/>
          <w:szCs w:val="24"/>
        </w:rPr>
        <w:t>Exams</w:t>
      </w:r>
    </w:p>
    <w:p w14:paraId="0E5AE1D8" w14:textId="3AA98CFC" w:rsidR="00495979" w:rsidRPr="00330766" w:rsidRDefault="00347434" w:rsidP="00495979">
      <w:pPr>
        <w:spacing w:after="0" w:line="240" w:lineRule="auto"/>
        <w:rPr>
          <w:sz w:val="24"/>
          <w:szCs w:val="24"/>
        </w:rPr>
      </w:pPr>
      <w:r>
        <w:rPr>
          <w:sz w:val="24"/>
          <w:szCs w:val="24"/>
        </w:rPr>
        <w:t>Two</w:t>
      </w:r>
      <w:r w:rsidR="00495979" w:rsidRPr="00330766">
        <w:rPr>
          <w:sz w:val="24"/>
          <w:szCs w:val="24"/>
        </w:rPr>
        <w:t xml:space="preserve"> exams will consist of multiple choice, true/false, matching, short answer/list questions, and 1-2 essay questions each.  They will be drawn from assigned readin</w:t>
      </w:r>
      <w:r w:rsidR="001A754E">
        <w:rPr>
          <w:sz w:val="24"/>
          <w:szCs w:val="24"/>
        </w:rPr>
        <w:t>gs and lecture material.  Exam 2 will be cumulative in terms of concepts covered, but application questions will focus on material covered in the second half of the semester</w:t>
      </w:r>
      <w:r w:rsidR="00495979" w:rsidRPr="00330766">
        <w:rPr>
          <w:sz w:val="24"/>
          <w:szCs w:val="24"/>
        </w:rPr>
        <w:t xml:space="preserve">. </w:t>
      </w:r>
      <w:r w:rsidR="00495979">
        <w:rPr>
          <w:sz w:val="24"/>
          <w:szCs w:val="24"/>
        </w:rPr>
        <w:t>Students should expect exam feedback within one week of the exam.</w:t>
      </w:r>
    </w:p>
    <w:p w14:paraId="4F96C85A" w14:textId="77777777" w:rsidR="00495979" w:rsidRDefault="00495979" w:rsidP="00495979">
      <w:pPr>
        <w:spacing w:after="0" w:line="240" w:lineRule="auto"/>
        <w:rPr>
          <w:sz w:val="24"/>
          <w:szCs w:val="24"/>
        </w:rPr>
      </w:pPr>
    </w:p>
    <w:p w14:paraId="6690F6F7" w14:textId="77777777" w:rsidR="00495979" w:rsidRPr="00075A52" w:rsidRDefault="00495979" w:rsidP="00495979">
      <w:pPr>
        <w:spacing w:after="120" w:line="240" w:lineRule="auto"/>
        <w:rPr>
          <w:b/>
          <w:sz w:val="24"/>
          <w:szCs w:val="24"/>
        </w:rPr>
      </w:pPr>
      <w:r>
        <w:rPr>
          <w:b/>
          <w:sz w:val="24"/>
          <w:szCs w:val="24"/>
        </w:rPr>
        <w:t>Out-of-Class Assignments</w:t>
      </w:r>
    </w:p>
    <w:p w14:paraId="625F4C80" w14:textId="403146EC" w:rsidR="00495979" w:rsidRDefault="00495979" w:rsidP="00495979">
      <w:pPr>
        <w:spacing w:after="0" w:line="240" w:lineRule="auto"/>
        <w:rPr>
          <w:sz w:val="24"/>
          <w:szCs w:val="24"/>
        </w:rPr>
      </w:pPr>
      <w:r>
        <w:rPr>
          <w:sz w:val="24"/>
          <w:szCs w:val="24"/>
        </w:rPr>
        <w:t xml:space="preserve">Instructions and materials necessary for completing assignments will be posted on Blackboard, with due dates noted. Students are expected to submit these assignments on time. Submitting late work is not only irresponsible, but it can delay feedback to classmates.  </w:t>
      </w:r>
      <w:r w:rsidRPr="001A754E">
        <w:rPr>
          <w:b/>
          <w:sz w:val="24"/>
          <w:szCs w:val="24"/>
        </w:rPr>
        <w:t xml:space="preserve">Late work must be submitted </w:t>
      </w:r>
      <w:r w:rsidR="001A754E">
        <w:rPr>
          <w:b/>
          <w:sz w:val="24"/>
          <w:szCs w:val="24"/>
        </w:rPr>
        <w:t>in the format assigned</w:t>
      </w:r>
      <w:r>
        <w:rPr>
          <w:sz w:val="24"/>
          <w:szCs w:val="24"/>
        </w:rPr>
        <w:t xml:space="preserve"> and will receive a </w:t>
      </w:r>
      <w:r w:rsidR="001A754E">
        <w:rPr>
          <w:sz w:val="24"/>
          <w:szCs w:val="24"/>
          <w:u w:val="single"/>
        </w:rPr>
        <w:t>late penalty of -10</w:t>
      </w:r>
      <w:r w:rsidRPr="00D106D1">
        <w:rPr>
          <w:sz w:val="24"/>
          <w:szCs w:val="24"/>
          <w:u w:val="single"/>
        </w:rPr>
        <w:t>% per day the assignment is late</w:t>
      </w:r>
      <w:r>
        <w:rPr>
          <w:sz w:val="24"/>
          <w:szCs w:val="24"/>
        </w:rPr>
        <w:t>.  Late work turned in after cla</w:t>
      </w:r>
      <w:r w:rsidR="001A754E">
        <w:rPr>
          <w:sz w:val="24"/>
          <w:szCs w:val="24"/>
        </w:rPr>
        <w:t>ss the same day will receive -5</w:t>
      </w:r>
      <w:r>
        <w:rPr>
          <w:sz w:val="24"/>
          <w:szCs w:val="24"/>
        </w:rPr>
        <w:t>%.  Students should expect feedback on assignments within 2 weeks of submission</w:t>
      </w:r>
      <w:r w:rsidR="001A754E">
        <w:rPr>
          <w:sz w:val="24"/>
          <w:szCs w:val="24"/>
        </w:rPr>
        <w:t xml:space="preserve"> for all work submitted on-time</w:t>
      </w:r>
      <w:r>
        <w:rPr>
          <w:sz w:val="24"/>
          <w:szCs w:val="24"/>
        </w:rPr>
        <w:t>.</w:t>
      </w:r>
    </w:p>
    <w:p w14:paraId="7D06C47B" w14:textId="77777777" w:rsidR="00495979" w:rsidRDefault="00495979" w:rsidP="00495979">
      <w:pPr>
        <w:spacing w:after="0" w:line="240" w:lineRule="auto"/>
        <w:rPr>
          <w:sz w:val="24"/>
          <w:szCs w:val="24"/>
        </w:rPr>
      </w:pPr>
    </w:p>
    <w:p w14:paraId="07AC97CD" w14:textId="77777777" w:rsidR="00495979" w:rsidRPr="00B2086E" w:rsidRDefault="00495979" w:rsidP="00495979">
      <w:pPr>
        <w:spacing w:after="0" w:line="240" w:lineRule="auto"/>
        <w:rPr>
          <w:sz w:val="24"/>
          <w:szCs w:val="24"/>
        </w:rPr>
      </w:pPr>
      <w:r>
        <w:rPr>
          <w:sz w:val="24"/>
          <w:szCs w:val="24"/>
        </w:rPr>
        <w:t xml:space="preserve">If you need to submit an assignment outside of class time, you may turn it into my departmental mailbox in the Public Administration Office, Chilton Hall, </w:t>
      </w:r>
      <w:proofErr w:type="gramStart"/>
      <w:r>
        <w:rPr>
          <w:sz w:val="24"/>
          <w:szCs w:val="24"/>
        </w:rPr>
        <w:t>Room</w:t>
      </w:r>
      <w:proofErr w:type="gramEnd"/>
      <w:r>
        <w:rPr>
          <w:sz w:val="24"/>
          <w:szCs w:val="24"/>
        </w:rPr>
        <w:t xml:space="preserve"> 204.  Please ask the assistant at the front desk to time stamp your submission.  Otherwise, I will assign a grade based on the date I retrieve it from my mailbox.  It is also a good idea to email me and confirm that I received the assignment.</w:t>
      </w:r>
    </w:p>
    <w:p w14:paraId="0348435B" w14:textId="77777777" w:rsidR="00495979" w:rsidRDefault="00495979" w:rsidP="00495979">
      <w:pPr>
        <w:spacing w:after="0" w:line="240" w:lineRule="auto"/>
        <w:rPr>
          <w:sz w:val="24"/>
          <w:szCs w:val="24"/>
        </w:rPr>
      </w:pPr>
    </w:p>
    <w:p w14:paraId="064CB029" w14:textId="77777777" w:rsidR="00495979" w:rsidRPr="00AE6516" w:rsidRDefault="00495979" w:rsidP="00495979">
      <w:pPr>
        <w:spacing w:after="120" w:line="240" w:lineRule="auto"/>
        <w:rPr>
          <w:b/>
          <w:sz w:val="24"/>
          <w:szCs w:val="24"/>
        </w:rPr>
      </w:pPr>
      <w:r w:rsidRPr="00AE6516">
        <w:rPr>
          <w:b/>
          <w:sz w:val="24"/>
          <w:szCs w:val="24"/>
        </w:rPr>
        <w:t>Quizzes</w:t>
      </w:r>
      <w:r>
        <w:rPr>
          <w:b/>
          <w:sz w:val="24"/>
          <w:szCs w:val="24"/>
        </w:rPr>
        <w:t xml:space="preserve"> / In-class Participation</w:t>
      </w:r>
    </w:p>
    <w:p w14:paraId="470ECDEB" w14:textId="77777777" w:rsidR="00495979" w:rsidRPr="00330766" w:rsidRDefault="00495979" w:rsidP="00495979">
      <w:pPr>
        <w:spacing w:after="0" w:line="240" w:lineRule="auto"/>
        <w:rPr>
          <w:sz w:val="24"/>
          <w:szCs w:val="24"/>
        </w:rPr>
      </w:pPr>
      <w:r w:rsidRPr="00330766">
        <w:rPr>
          <w:sz w:val="24"/>
          <w:szCs w:val="24"/>
        </w:rPr>
        <w:t>Reading quizzes and in-class participation activities will be given in class throughout the course of the semester.  These assignments will be given “pop” style and may be based on material covered in lecture or on assigned readings—see due dates on syllabus.  Quizzes are five questions, ten (10) points each.  You receive one (1) point for answering and one (1) point for the correct answer.  Participation activities will also be graded out of 10 points.  There will never be more than one (1) quiz and one (1) participation activity per class period.  After the first exam, I will drop the three (3) lowest grades.  Grades in Blackboard are updated as we go, so your final grade calculation will display with the three lowest quizzes dropped.</w:t>
      </w:r>
    </w:p>
    <w:p w14:paraId="1DFE839C" w14:textId="77777777" w:rsidR="00495979" w:rsidRDefault="00495979" w:rsidP="00495979">
      <w:pPr>
        <w:spacing w:after="120" w:line="240" w:lineRule="auto"/>
        <w:rPr>
          <w:b/>
          <w:sz w:val="24"/>
          <w:szCs w:val="24"/>
        </w:rPr>
      </w:pPr>
    </w:p>
    <w:p w14:paraId="480BBAA8" w14:textId="77777777" w:rsidR="00495979" w:rsidRPr="002D600D" w:rsidRDefault="00495979" w:rsidP="00495979">
      <w:pPr>
        <w:spacing w:after="120" w:line="240" w:lineRule="auto"/>
        <w:rPr>
          <w:b/>
          <w:sz w:val="24"/>
          <w:szCs w:val="24"/>
        </w:rPr>
      </w:pPr>
      <w:r>
        <w:rPr>
          <w:b/>
          <w:sz w:val="24"/>
          <w:szCs w:val="24"/>
        </w:rPr>
        <w:t xml:space="preserve">Make Ups </w:t>
      </w:r>
    </w:p>
    <w:p w14:paraId="0504A7B6" w14:textId="77777777" w:rsidR="00495979" w:rsidRDefault="00495979" w:rsidP="00495979">
      <w:pPr>
        <w:spacing w:after="0" w:line="240" w:lineRule="auto"/>
        <w:rPr>
          <w:sz w:val="24"/>
          <w:szCs w:val="24"/>
        </w:rPr>
      </w:pPr>
      <w:r w:rsidRPr="00F24123">
        <w:rPr>
          <w:sz w:val="24"/>
          <w:szCs w:val="24"/>
          <w:u w:val="single"/>
        </w:rPr>
        <w:t xml:space="preserve">To make up an exam, you </w:t>
      </w:r>
      <w:r w:rsidRPr="00F24123">
        <w:rPr>
          <w:i/>
          <w:sz w:val="24"/>
          <w:szCs w:val="24"/>
          <w:u w:val="single"/>
        </w:rPr>
        <w:t>must</w:t>
      </w:r>
      <w:r w:rsidRPr="00F24123">
        <w:rPr>
          <w:sz w:val="24"/>
          <w:szCs w:val="24"/>
          <w:u w:val="single"/>
        </w:rPr>
        <w:t xml:space="preserve"> have an acceptable </w:t>
      </w:r>
      <w:r w:rsidRPr="00F24123">
        <w:rPr>
          <w:i/>
          <w:sz w:val="24"/>
          <w:szCs w:val="24"/>
          <w:u w:val="single"/>
        </w:rPr>
        <w:t>and</w:t>
      </w:r>
      <w:r w:rsidRPr="00F24123">
        <w:rPr>
          <w:sz w:val="24"/>
          <w:szCs w:val="24"/>
          <w:u w:val="single"/>
        </w:rPr>
        <w:t xml:space="preserve"> documented absence</w:t>
      </w:r>
      <w:r>
        <w:rPr>
          <w:sz w:val="24"/>
          <w:szCs w:val="24"/>
        </w:rPr>
        <w:t xml:space="preserve"> (i.e., illness, death in the family, university-sponsored field trip or sporting event). You must provide me with documentation in writing and schedule an appointment to </w:t>
      </w:r>
      <w:r w:rsidRPr="00D8566B">
        <w:rPr>
          <w:sz w:val="24"/>
          <w:szCs w:val="24"/>
          <w:u w:val="single"/>
        </w:rPr>
        <w:t>make up the exam within one (1) week of the absence</w:t>
      </w:r>
      <w:r>
        <w:rPr>
          <w:sz w:val="24"/>
          <w:szCs w:val="24"/>
        </w:rPr>
        <w:t xml:space="preserve">.  Any exam not made up before the next class period following the exam will be recorded as a zero (0%).  If you are aware of your absence in advance, you must let me know so we can make arrangements ahead </w:t>
      </w:r>
      <w:r>
        <w:rPr>
          <w:sz w:val="24"/>
          <w:szCs w:val="24"/>
        </w:rPr>
        <w:lastRenderedPageBreak/>
        <w:t xml:space="preserve">of time.  Any make-up exam given after the class exam date will be different.  </w:t>
      </w:r>
      <w:r>
        <w:rPr>
          <w:sz w:val="24"/>
          <w:szCs w:val="24"/>
          <w:u w:val="single"/>
        </w:rPr>
        <w:t>I will not give makeup quizzes</w:t>
      </w:r>
      <w:r w:rsidRPr="00B20E4D">
        <w:rPr>
          <w:sz w:val="24"/>
          <w:szCs w:val="24"/>
          <w:u w:val="single"/>
        </w:rPr>
        <w:t>.</w:t>
      </w:r>
    </w:p>
    <w:p w14:paraId="1EA29B14" w14:textId="77777777" w:rsidR="00495979" w:rsidRDefault="00495979" w:rsidP="00495979">
      <w:pPr>
        <w:spacing w:after="120" w:line="240" w:lineRule="auto"/>
        <w:rPr>
          <w:b/>
          <w:sz w:val="24"/>
          <w:szCs w:val="24"/>
        </w:rPr>
      </w:pPr>
    </w:p>
    <w:p w14:paraId="5F241D50" w14:textId="77777777" w:rsidR="00495979" w:rsidRDefault="00495979" w:rsidP="00495979">
      <w:pPr>
        <w:spacing w:after="120" w:line="240" w:lineRule="auto"/>
        <w:rPr>
          <w:b/>
          <w:sz w:val="24"/>
          <w:szCs w:val="24"/>
        </w:rPr>
      </w:pPr>
      <w:r w:rsidRPr="00145C06">
        <w:rPr>
          <w:b/>
          <w:sz w:val="24"/>
          <w:szCs w:val="24"/>
        </w:rPr>
        <w:t>Email</w:t>
      </w:r>
      <w:r>
        <w:rPr>
          <w:b/>
          <w:sz w:val="24"/>
          <w:szCs w:val="24"/>
        </w:rPr>
        <w:t xml:space="preserve"> &amp; Technology</w:t>
      </w:r>
    </w:p>
    <w:p w14:paraId="0785781B" w14:textId="77777777" w:rsidR="00495979" w:rsidRDefault="00495979" w:rsidP="00495979">
      <w:pPr>
        <w:spacing w:after="0" w:line="240" w:lineRule="auto"/>
        <w:rPr>
          <w:sz w:val="24"/>
          <w:szCs w:val="24"/>
        </w:rPr>
      </w:pPr>
      <w:r>
        <w:rPr>
          <w:sz w:val="24"/>
          <w:szCs w:val="24"/>
        </w:rPr>
        <w:t>Email is my preferred method of contact outside of class.  I generally respond to emails within 24 hours, except on weekends and holidays when the response time may be longer.  Students are expected to maintain a high level of professionalism when communicating through email.  Students are training to be emergency management professionals and will represent both UNT and the EADP program after graduation.  Therefore, emails must use complete sentences, an appropriate salutation, and a signature.  Unprofessionally written emails will not receive a response.</w:t>
      </w:r>
    </w:p>
    <w:p w14:paraId="265D68D2" w14:textId="77777777" w:rsidR="00495979" w:rsidRDefault="00495979" w:rsidP="00495979">
      <w:pPr>
        <w:spacing w:after="0" w:line="240" w:lineRule="auto"/>
        <w:rPr>
          <w:sz w:val="24"/>
          <w:szCs w:val="24"/>
        </w:rPr>
      </w:pPr>
    </w:p>
    <w:p w14:paraId="688AFEED" w14:textId="77777777" w:rsidR="00495979" w:rsidRDefault="00495979" w:rsidP="00495979">
      <w:pPr>
        <w:spacing w:after="0" w:line="240" w:lineRule="auto"/>
        <w:rPr>
          <w:sz w:val="24"/>
          <w:szCs w:val="24"/>
        </w:rPr>
      </w:pPr>
      <w:r>
        <w:rPr>
          <w:sz w:val="24"/>
          <w:szCs w:val="24"/>
        </w:rPr>
        <w:t xml:space="preserve">Students are expected to activate their UNT email </w:t>
      </w:r>
      <w:r w:rsidRPr="00235120">
        <w:rPr>
          <w:sz w:val="24"/>
          <w:szCs w:val="24"/>
        </w:rPr>
        <w:t>account</w:t>
      </w:r>
      <w:r>
        <w:rPr>
          <w:sz w:val="24"/>
          <w:szCs w:val="24"/>
        </w:rPr>
        <w:t xml:space="preserve"> and c</w:t>
      </w:r>
      <w:r w:rsidRPr="00235120">
        <w:rPr>
          <w:sz w:val="24"/>
          <w:szCs w:val="24"/>
        </w:rPr>
        <w:t>heck it daily</w:t>
      </w:r>
      <w:r>
        <w:rPr>
          <w:sz w:val="24"/>
          <w:szCs w:val="24"/>
        </w:rPr>
        <w:t xml:space="preserve"> on weekdays.  I will occasionally send out class announcements if there are last minute changes to the schedule.  </w:t>
      </w:r>
      <w:r w:rsidRPr="005768D6">
        <w:rPr>
          <w:sz w:val="24"/>
          <w:szCs w:val="24"/>
          <w:u w:val="single"/>
        </w:rPr>
        <w:t>You are responsible for any information contained in these emails</w:t>
      </w:r>
      <w:r>
        <w:rPr>
          <w:sz w:val="24"/>
          <w:szCs w:val="24"/>
        </w:rPr>
        <w:t>.  Course assignments will be available only through Blackboard.  Make sure you are familiar with the workings of this site in order to access lecture notes, assignments, and other course documents.</w:t>
      </w:r>
    </w:p>
    <w:p w14:paraId="3762C49B" w14:textId="77777777" w:rsidR="00495979" w:rsidRPr="00E84BFB" w:rsidRDefault="00495979" w:rsidP="00495979">
      <w:pPr>
        <w:spacing w:after="0" w:line="240" w:lineRule="auto"/>
        <w:rPr>
          <w:sz w:val="24"/>
          <w:szCs w:val="24"/>
        </w:rPr>
      </w:pPr>
    </w:p>
    <w:p w14:paraId="631D4779" w14:textId="77777777" w:rsidR="00495979" w:rsidRPr="00E84BFB" w:rsidRDefault="00495979" w:rsidP="00495979">
      <w:pPr>
        <w:tabs>
          <w:tab w:val="left" w:pos="0"/>
        </w:tabs>
        <w:spacing w:after="0"/>
        <w:rPr>
          <w:b/>
          <w:sz w:val="24"/>
          <w:szCs w:val="24"/>
        </w:rPr>
      </w:pPr>
      <w:r>
        <w:rPr>
          <w:b/>
          <w:sz w:val="24"/>
          <w:szCs w:val="24"/>
        </w:rPr>
        <w:t xml:space="preserve">DEPARTMENTAL </w:t>
      </w:r>
      <w:r w:rsidRPr="00E84BFB">
        <w:rPr>
          <w:b/>
          <w:sz w:val="24"/>
          <w:szCs w:val="24"/>
        </w:rPr>
        <w:t>POLICY ON CHEATING AND PLAGIARISM</w:t>
      </w:r>
    </w:p>
    <w:p w14:paraId="754BCCA3" w14:textId="77777777" w:rsidR="00495979" w:rsidRPr="00E84BFB" w:rsidRDefault="00495979" w:rsidP="00495979">
      <w:pPr>
        <w:tabs>
          <w:tab w:val="left" w:pos="0"/>
        </w:tabs>
        <w:spacing w:after="0"/>
        <w:rPr>
          <w:sz w:val="24"/>
          <w:szCs w:val="24"/>
        </w:rPr>
      </w:pPr>
      <w:r w:rsidRPr="00E84BFB">
        <w:rPr>
          <w:sz w:val="24"/>
          <w:szCs w:val="24"/>
        </w:rPr>
        <w:t>Notice of this policy shall be given in all public administration classes each semester, and written copies shall be available in the public administration office.</w:t>
      </w:r>
    </w:p>
    <w:p w14:paraId="77F687B1" w14:textId="77777777" w:rsidR="00495979" w:rsidRPr="00E84BFB" w:rsidRDefault="00495979" w:rsidP="00495979">
      <w:pPr>
        <w:tabs>
          <w:tab w:val="left" w:pos="0"/>
        </w:tabs>
        <w:spacing w:after="0"/>
        <w:rPr>
          <w:sz w:val="24"/>
          <w:szCs w:val="24"/>
        </w:rPr>
      </w:pPr>
    </w:p>
    <w:p w14:paraId="47C08284" w14:textId="77777777" w:rsidR="00495979" w:rsidRPr="007856D6" w:rsidRDefault="00495979" w:rsidP="00495979">
      <w:pPr>
        <w:tabs>
          <w:tab w:val="left" w:pos="0"/>
        </w:tabs>
        <w:spacing w:after="0"/>
        <w:rPr>
          <w:b/>
          <w:sz w:val="24"/>
          <w:szCs w:val="24"/>
        </w:rPr>
      </w:pPr>
      <w:r w:rsidRPr="007856D6">
        <w:rPr>
          <w:b/>
          <w:sz w:val="24"/>
          <w:szCs w:val="24"/>
        </w:rPr>
        <w:t>Definitions</w:t>
      </w:r>
    </w:p>
    <w:p w14:paraId="3F5BED7A" w14:textId="77777777" w:rsidR="00495979" w:rsidRPr="00E84BFB" w:rsidRDefault="00495979" w:rsidP="00495979">
      <w:pPr>
        <w:tabs>
          <w:tab w:val="left" w:pos="0"/>
        </w:tabs>
        <w:spacing w:after="0"/>
        <w:rPr>
          <w:sz w:val="24"/>
          <w:szCs w:val="24"/>
        </w:rPr>
      </w:pPr>
      <w:r w:rsidRPr="00E84BFB">
        <w:rPr>
          <w:sz w:val="24"/>
          <w:szCs w:val="24"/>
        </w:rPr>
        <w:t>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w:t>
      </w:r>
    </w:p>
    <w:p w14:paraId="44B22DE6" w14:textId="77777777" w:rsidR="00495979" w:rsidRPr="00E84BFB" w:rsidRDefault="00495979" w:rsidP="00495979">
      <w:pPr>
        <w:tabs>
          <w:tab w:val="left" w:pos="0"/>
        </w:tabs>
        <w:spacing w:after="0"/>
        <w:rPr>
          <w:sz w:val="24"/>
          <w:szCs w:val="24"/>
        </w:rPr>
      </w:pPr>
    </w:p>
    <w:p w14:paraId="02979C76" w14:textId="77777777" w:rsidR="00495979" w:rsidRPr="007856D6" w:rsidRDefault="00495979" w:rsidP="00495979">
      <w:pPr>
        <w:tabs>
          <w:tab w:val="left" w:pos="0"/>
        </w:tabs>
        <w:spacing w:after="0"/>
        <w:rPr>
          <w:b/>
          <w:sz w:val="24"/>
          <w:szCs w:val="24"/>
        </w:rPr>
      </w:pPr>
      <w:r w:rsidRPr="007856D6">
        <w:rPr>
          <w:b/>
          <w:sz w:val="24"/>
          <w:szCs w:val="24"/>
        </w:rPr>
        <w:t>Penalties</w:t>
      </w:r>
    </w:p>
    <w:p w14:paraId="0D5A0E6C" w14:textId="77777777" w:rsidR="00495979" w:rsidRPr="00E84BFB" w:rsidRDefault="00495979" w:rsidP="00495979">
      <w:pPr>
        <w:tabs>
          <w:tab w:val="left" w:pos="0"/>
        </w:tabs>
        <w:spacing w:after="0"/>
        <w:rPr>
          <w:sz w:val="24"/>
          <w:szCs w:val="24"/>
        </w:rPr>
      </w:pPr>
      <w:r w:rsidRPr="00E84BFB">
        <w:rPr>
          <w:sz w:val="24"/>
          <w:szCs w:val="24"/>
        </w:rPr>
        <w:t>Normally, the minimum penalty for cheating or plagiarism is a grade of “F” in the course. In the case of graduate departmental exams, the minimum penalty shall be failure of all fields of the exam. Determination of cheating or plagiarism shall be made by the instructor in the course, or by the departmental faculty in the case of departmental exams.</w:t>
      </w:r>
    </w:p>
    <w:p w14:paraId="52E7F783" w14:textId="77777777" w:rsidR="00495979" w:rsidRPr="00E84BFB" w:rsidRDefault="00495979" w:rsidP="00495979">
      <w:pPr>
        <w:tabs>
          <w:tab w:val="left" w:pos="0"/>
        </w:tabs>
        <w:spacing w:after="0"/>
        <w:rPr>
          <w:sz w:val="24"/>
          <w:szCs w:val="24"/>
        </w:rPr>
      </w:pPr>
    </w:p>
    <w:p w14:paraId="280F48DD" w14:textId="77777777" w:rsidR="00495979" w:rsidRPr="00E84BFB" w:rsidRDefault="00495979" w:rsidP="00495979">
      <w:pPr>
        <w:tabs>
          <w:tab w:val="left" w:pos="0"/>
        </w:tabs>
        <w:spacing w:after="0"/>
        <w:rPr>
          <w:sz w:val="24"/>
          <w:szCs w:val="24"/>
        </w:rPr>
      </w:pPr>
      <w:r w:rsidRPr="00E84BFB">
        <w:rPr>
          <w:sz w:val="24"/>
          <w:szCs w:val="24"/>
        </w:rPr>
        <w:t xml:space="preserve">Cases of cheating or plagiarism on graduate departmental exams, papers, theses, or dissertations shall automatically be referred to the departmental Curriculum and Degree Programs Committee. Cases of cheating or plagiarism in ordinary course work may, at the discretion of the instructor, be referred to the Curriculum and Degree Programs Committee in the case of either graduate or undergraduate students. This committee, acting as an agent of the Department, shall impose further penalties, or </w:t>
      </w:r>
      <w:r w:rsidRPr="00E84BFB">
        <w:rPr>
          <w:sz w:val="24"/>
          <w:szCs w:val="24"/>
        </w:rPr>
        <w:lastRenderedPageBreak/>
        <w:t>recommend further penalties to the Dean of Students, if they determine that the case warrants it. In all cases, the Dean of Students shall be informed in writing of the case.</w:t>
      </w:r>
    </w:p>
    <w:p w14:paraId="6D6B0BD1" w14:textId="77777777" w:rsidR="00495979" w:rsidRPr="00E84BFB" w:rsidRDefault="00495979" w:rsidP="00495979">
      <w:pPr>
        <w:tabs>
          <w:tab w:val="left" w:pos="0"/>
        </w:tabs>
        <w:spacing w:after="0"/>
        <w:rPr>
          <w:sz w:val="24"/>
          <w:szCs w:val="24"/>
        </w:rPr>
      </w:pPr>
    </w:p>
    <w:p w14:paraId="3EB14058" w14:textId="77777777" w:rsidR="00495979" w:rsidRPr="00E84BFB" w:rsidRDefault="00495979" w:rsidP="00495979">
      <w:pPr>
        <w:spacing w:after="0" w:line="240" w:lineRule="auto"/>
        <w:rPr>
          <w:rFonts w:cs="Calibri"/>
          <w:iCs/>
          <w:sz w:val="24"/>
          <w:szCs w:val="24"/>
        </w:rPr>
      </w:pPr>
      <w:r w:rsidRPr="00E84BFB">
        <w:rPr>
          <w:rFonts w:cs="Calibri"/>
          <w:color w:val="000000"/>
          <w:sz w:val="24"/>
          <w:szCs w:val="24"/>
        </w:rPr>
        <w:t xml:space="preserve">As an instructor, I do not tolerate academic dishonesty!  Any student caught cheating or plagiarizing or who knowingly assists another to do so will </w:t>
      </w:r>
      <w:r w:rsidRPr="00E84BFB">
        <w:rPr>
          <w:rFonts w:cs="Calibri"/>
          <w:color w:val="000000"/>
          <w:sz w:val="24"/>
          <w:szCs w:val="24"/>
          <w:u w:val="single"/>
        </w:rPr>
        <w:t>receive a zero (0%) on the assignment</w:t>
      </w:r>
      <w:r w:rsidRPr="00E84BFB">
        <w:rPr>
          <w:rFonts w:cs="Calibri"/>
          <w:color w:val="000000"/>
          <w:sz w:val="24"/>
          <w:szCs w:val="24"/>
        </w:rPr>
        <w:t xml:space="preserve"> in question, a </w:t>
      </w:r>
      <w:r w:rsidRPr="00E84BFB">
        <w:rPr>
          <w:rFonts w:cs="Calibri"/>
          <w:color w:val="000000"/>
          <w:sz w:val="24"/>
          <w:szCs w:val="24"/>
          <w:u w:val="single"/>
        </w:rPr>
        <w:t>failing grade (F) in this course</w:t>
      </w:r>
      <w:r w:rsidRPr="00E84BFB">
        <w:rPr>
          <w:rFonts w:cs="Calibri"/>
          <w:color w:val="000000"/>
          <w:sz w:val="24"/>
          <w:szCs w:val="24"/>
        </w:rPr>
        <w:t>, and will be reported to the Office of Academic Integrity for further review and sanction.</w:t>
      </w:r>
    </w:p>
    <w:p w14:paraId="30FE4DB5" w14:textId="77777777" w:rsidR="00495979" w:rsidRPr="00E84BFB" w:rsidRDefault="00495979" w:rsidP="00495979">
      <w:pPr>
        <w:tabs>
          <w:tab w:val="left" w:pos="0"/>
        </w:tabs>
        <w:spacing w:after="0"/>
        <w:rPr>
          <w:sz w:val="24"/>
          <w:szCs w:val="24"/>
        </w:rPr>
      </w:pPr>
    </w:p>
    <w:p w14:paraId="26F7D526" w14:textId="77777777" w:rsidR="00495979" w:rsidRPr="007856D6" w:rsidRDefault="00495979" w:rsidP="00495979">
      <w:pPr>
        <w:tabs>
          <w:tab w:val="left" w:pos="0"/>
        </w:tabs>
        <w:spacing w:after="0"/>
        <w:rPr>
          <w:b/>
          <w:sz w:val="24"/>
          <w:szCs w:val="24"/>
        </w:rPr>
      </w:pPr>
      <w:r w:rsidRPr="007856D6">
        <w:rPr>
          <w:b/>
          <w:sz w:val="24"/>
          <w:szCs w:val="24"/>
        </w:rPr>
        <w:t>Appeals</w:t>
      </w:r>
    </w:p>
    <w:p w14:paraId="0CB8D5B8" w14:textId="77777777" w:rsidR="00495979" w:rsidRPr="00E84BFB" w:rsidRDefault="00495979" w:rsidP="00495979">
      <w:pPr>
        <w:tabs>
          <w:tab w:val="left" w:pos="0"/>
        </w:tabs>
        <w:spacing w:after="0"/>
        <w:rPr>
          <w:sz w:val="24"/>
          <w:szCs w:val="24"/>
        </w:rPr>
      </w:pPr>
      <w:r w:rsidRPr="00E84BFB">
        <w:rPr>
          <w:sz w:val="24"/>
          <w:szCs w:val="24"/>
        </w:rPr>
        <w:t>Students may appeal and decision under this policy by following the procedure laid down in the UNT Code of Student Conduct and Discipline.</w:t>
      </w:r>
    </w:p>
    <w:p w14:paraId="29EBAF30" w14:textId="77777777" w:rsidR="00495979" w:rsidRPr="00E84BFB" w:rsidRDefault="00495979" w:rsidP="00495979">
      <w:pPr>
        <w:tabs>
          <w:tab w:val="left" w:pos="0"/>
        </w:tabs>
        <w:spacing w:after="0"/>
        <w:rPr>
          <w:sz w:val="24"/>
          <w:szCs w:val="24"/>
        </w:rPr>
      </w:pPr>
    </w:p>
    <w:p w14:paraId="51AC98E2" w14:textId="77777777" w:rsidR="00495979" w:rsidRPr="00E84BFB" w:rsidRDefault="00495979" w:rsidP="00495979">
      <w:pPr>
        <w:tabs>
          <w:tab w:val="left" w:pos="0"/>
        </w:tabs>
        <w:spacing w:after="0"/>
        <w:rPr>
          <w:sz w:val="24"/>
          <w:szCs w:val="24"/>
        </w:rPr>
      </w:pPr>
      <w:r>
        <w:rPr>
          <w:b/>
          <w:bCs/>
          <w:sz w:val="24"/>
          <w:szCs w:val="24"/>
        </w:rPr>
        <w:t xml:space="preserve">UNIVERSITY </w:t>
      </w:r>
      <w:r w:rsidRPr="00E84BFB">
        <w:rPr>
          <w:b/>
          <w:bCs/>
          <w:sz w:val="24"/>
          <w:szCs w:val="24"/>
        </w:rPr>
        <w:t>POLICY ON DISABILITY ACCOMMODATION</w:t>
      </w:r>
    </w:p>
    <w:p w14:paraId="6571E4C6" w14:textId="77777777" w:rsidR="00495979" w:rsidRPr="00E84BFB" w:rsidRDefault="00495979" w:rsidP="00495979">
      <w:pPr>
        <w:tabs>
          <w:tab w:val="left" w:pos="0"/>
        </w:tabs>
        <w:spacing w:after="0"/>
        <w:rPr>
          <w:sz w:val="24"/>
          <w:szCs w:val="24"/>
        </w:rPr>
      </w:pPr>
      <w:r w:rsidRPr="00E84BFB">
        <w:rPr>
          <w:sz w:val="24"/>
          <w:szCs w:val="24"/>
        </w:rPr>
        <w:t>The Department of Public Administration, in cooperation with the Office of Disability Accommodation, complies with the Americans with Disabilities Act in making reasonable accommodations for qualified students with disabilities. Please present your written accommodation request during regular office hours before the 12</w:t>
      </w:r>
      <w:r w:rsidRPr="00E84BFB">
        <w:rPr>
          <w:sz w:val="24"/>
          <w:szCs w:val="24"/>
          <w:vertAlign w:val="superscript"/>
        </w:rPr>
        <w:t>th</w:t>
      </w:r>
      <w:r w:rsidRPr="00E84BFB">
        <w:rPr>
          <w:sz w:val="24"/>
          <w:szCs w:val="24"/>
        </w:rPr>
        <w:t xml:space="preserve"> class day of regular semesters (4</w:t>
      </w:r>
      <w:r w:rsidRPr="00E84BFB">
        <w:rPr>
          <w:sz w:val="24"/>
          <w:szCs w:val="24"/>
          <w:vertAlign w:val="superscript"/>
        </w:rPr>
        <w:t>th</w:t>
      </w:r>
      <w:r w:rsidRPr="00E84BFB">
        <w:rPr>
          <w:sz w:val="24"/>
          <w:szCs w:val="24"/>
        </w:rPr>
        <w:t xml:space="preserve"> class day of summer sessions).</w:t>
      </w:r>
    </w:p>
    <w:p w14:paraId="5D62757E" w14:textId="77777777" w:rsidR="00495979" w:rsidRPr="00E84BFB" w:rsidRDefault="00495979" w:rsidP="00495979">
      <w:pPr>
        <w:tabs>
          <w:tab w:val="left" w:pos="0"/>
        </w:tabs>
        <w:spacing w:after="0"/>
        <w:rPr>
          <w:sz w:val="24"/>
          <w:szCs w:val="24"/>
        </w:rPr>
      </w:pPr>
    </w:p>
    <w:p w14:paraId="25423C64" w14:textId="77777777" w:rsidR="00495979" w:rsidRPr="00E84BFB" w:rsidRDefault="00495979" w:rsidP="00495979">
      <w:pPr>
        <w:tabs>
          <w:tab w:val="left" w:pos="0"/>
        </w:tabs>
        <w:spacing w:after="0"/>
        <w:rPr>
          <w:sz w:val="24"/>
          <w:szCs w:val="24"/>
        </w:rPr>
      </w:pPr>
      <w:r w:rsidRPr="00E84BFB">
        <w:rPr>
          <w:sz w:val="24"/>
          <w:szCs w:val="24"/>
        </w:rPr>
        <w:t>If you have a specific disability that qualifies you for academic accommodations, it is your responsibility to notify me, the instructor, and provide certification from Disability Accommodation.  The Office of Disability Accommodation is located in Sage Hall, Suite 167, and online at https://disability.unt.edu/.  Their phone number is (940) 565-4323.</w:t>
      </w:r>
    </w:p>
    <w:p w14:paraId="79138518" w14:textId="77777777" w:rsidR="00495979" w:rsidRPr="00E84BFB" w:rsidRDefault="00495979" w:rsidP="00495979">
      <w:pPr>
        <w:tabs>
          <w:tab w:val="left" w:pos="0"/>
        </w:tabs>
        <w:spacing w:after="0"/>
        <w:rPr>
          <w:sz w:val="24"/>
          <w:szCs w:val="24"/>
        </w:rPr>
      </w:pPr>
    </w:p>
    <w:p w14:paraId="7CE5CF78" w14:textId="77777777" w:rsidR="00495979" w:rsidRPr="00E84BFB" w:rsidRDefault="00495979" w:rsidP="00495979">
      <w:pPr>
        <w:spacing w:after="0"/>
        <w:rPr>
          <w:b/>
          <w:bCs/>
          <w:sz w:val="24"/>
          <w:szCs w:val="24"/>
        </w:rPr>
      </w:pPr>
      <w:r w:rsidRPr="00E84BFB">
        <w:rPr>
          <w:b/>
          <w:bCs/>
          <w:sz w:val="24"/>
          <w:szCs w:val="24"/>
        </w:rPr>
        <w:t>POLICY ON LAPTOPS AND CELL PHONES IN THE CLASSROOM</w:t>
      </w:r>
    </w:p>
    <w:p w14:paraId="17552236" w14:textId="77777777" w:rsidR="00495979" w:rsidRPr="00E84BFB" w:rsidRDefault="00495979" w:rsidP="00495979">
      <w:pPr>
        <w:spacing w:after="0"/>
        <w:rPr>
          <w:sz w:val="24"/>
          <w:szCs w:val="24"/>
        </w:rPr>
      </w:pPr>
      <w:r w:rsidRPr="00E84BFB">
        <w:rPr>
          <w:sz w:val="24"/>
          <w:szCs w:val="24"/>
        </w:rPr>
        <w:t>The classroom setting at an institution of higher learning is intended to serve as a venue that permits the transfer of knowledge and facilitates the sharing of ideas.  As such, it is imperative that any distractions from these stated objectives be avoided and kept to a minimum.  Potential disruptions include modern electronic devices such as laptop computers and cell phones.</w:t>
      </w:r>
    </w:p>
    <w:p w14:paraId="380E2F95" w14:textId="77777777" w:rsidR="00495979" w:rsidRPr="00E84BFB" w:rsidRDefault="00495979" w:rsidP="00495979">
      <w:pPr>
        <w:spacing w:after="0"/>
        <w:rPr>
          <w:sz w:val="24"/>
          <w:szCs w:val="24"/>
        </w:rPr>
      </w:pPr>
    </w:p>
    <w:p w14:paraId="1344494A" w14:textId="77777777" w:rsidR="00495979" w:rsidRPr="00E84BFB" w:rsidRDefault="00495979" w:rsidP="00495979">
      <w:pPr>
        <w:spacing w:after="0"/>
        <w:rPr>
          <w:sz w:val="24"/>
          <w:szCs w:val="24"/>
        </w:rPr>
      </w:pPr>
      <w:r w:rsidRPr="00E84BFB">
        <w:rPr>
          <w:sz w:val="24"/>
          <w:szCs w:val="24"/>
        </w:rPr>
        <w:t xml:space="preserve">Students are allowed to take notes on personal laptop computers to enhance the learning process, but they should not activate their internet browsers during class or use computers for non-academic purposes (as this diverts attention from the lecture/discussion for both the student using it and others nearby).  Students should also avoid using cell phones to search the Internet or text while class is in session.  </w:t>
      </w:r>
    </w:p>
    <w:p w14:paraId="3DBC4D69" w14:textId="77777777" w:rsidR="00495979" w:rsidRPr="00E84BFB" w:rsidRDefault="00495979" w:rsidP="00495979">
      <w:pPr>
        <w:spacing w:after="0"/>
        <w:rPr>
          <w:sz w:val="24"/>
          <w:szCs w:val="24"/>
        </w:rPr>
      </w:pPr>
    </w:p>
    <w:p w14:paraId="7BF29174" w14:textId="77777777" w:rsidR="00495979" w:rsidRDefault="00495979" w:rsidP="00495979">
      <w:pPr>
        <w:spacing w:after="0"/>
        <w:rPr>
          <w:sz w:val="24"/>
          <w:szCs w:val="24"/>
        </w:rPr>
      </w:pPr>
      <w:r w:rsidRPr="00E84BFB">
        <w:rPr>
          <w:sz w:val="24"/>
          <w:szCs w:val="24"/>
        </w:rPr>
        <w:t xml:space="preserve">Exceptions to this policy will be at the discretion of the faculty only and may occur if searching the Internet is necessary to find additional information or facts related to the subject being covered on that particular day. </w:t>
      </w:r>
    </w:p>
    <w:p w14:paraId="23C306F4" w14:textId="77777777" w:rsidR="00495979" w:rsidRDefault="00495979" w:rsidP="00495979">
      <w:pPr>
        <w:spacing w:after="0"/>
        <w:rPr>
          <w:sz w:val="24"/>
          <w:szCs w:val="24"/>
        </w:rPr>
      </w:pPr>
    </w:p>
    <w:p w14:paraId="0BEE8334" w14:textId="77777777" w:rsidR="00495979" w:rsidRPr="00075A52" w:rsidRDefault="00495979" w:rsidP="00495979">
      <w:pPr>
        <w:spacing w:after="120" w:line="240" w:lineRule="auto"/>
        <w:rPr>
          <w:b/>
          <w:sz w:val="24"/>
          <w:szCs w:val="24"/>
        </w:rPr>
      </w:pPr>
      <w:r w:rsidRPr="00075A52">
        <w:rPr>
          <w:b/>
          <w:sz w:val="24"/>
          <w:szCs w:val="24"/>
        </w:rPr>
        <w:t>Classroom Courtesy</w:t>
      </w:r>
    </w:p>
    <w:p w14:paraId="582C1D15" w14:textId="77777777" w:rsidR="00495979" w:rsidRDefault="00495979" w:rsidP="00495979">
      <w:pPr>
        <w:spacing w:after="0" w:line="240" w:lineRule="auto"/>
        <w:rPr>
          <w:sz w:val="24"/>
          <w:szCs w:val="24"/>
        </w:rPr>
      </w:pPr>
      <w:r>
        <w:rPr>
          <w:sz w:val="24"/>
          <w:szCs w:val="24"/>
        </w:rPr>
        <w:t xml:space="preserve">Students are expected to treat their colleagues and instructor with respect.  </w:t>
      </w:r>
    </w:p>
    <w:p w14:paraId="5FFF8C68" w14:textId="0BDCE9AF" w:rsidR="00481DCE" w:rsidRDefault="00481DCE" w:rsidP="00495979">
      <w:pPr>
        <w:numPr>
          <w:ilvl w:val="0"/>
          <w:numId w:val="2"/>
        </w:numPr>
        <w:spacing w:after="0" w:line="240" w:lineRule="auto"/>
        <w:rPr>
          <w:sz w:val="24"/>
          <w:szCs w:val="24"/>
        </w:rPr>
      </w:pPr>
      <w:r>
        <w:rPr>
          <w:sz w:val="24"/>
          <w:szCs w:val="24"/>
        </w:rPr>
        <w:t xml:space="preserve">Please DO bring your laptops and tablets to class—use of internet resources is encouraged in group assignments.  Laptops may be also be used for note taking purposes.  However, they </w:t>
      </w:r>
      <w:r w:rsidRPr="00FF60FD">
        <w:rPr>
          <w:sz w:val="24"/>
          <w:szCs w:val="24"/>
          <w:u w:val="single"/>
        </w:rPr>
        <w:t>may not be open during quizzes or exams</w:t>
      </w:r>
      <w:r>
        <w:rPr>
          <w:sz w:val="24"/>
          <w:szCs w:val="24"/>
        </w:rPr>
        <w:t>.</w:t>
      </w:r>
    </w:p>
    <w:p w14:paraId="2F649B80" w14:textId="3E3F818B" w:rsidR="00495979" w:rsidRDefault="00495979" w:rsidP="00495979">
      <w:pPr>
        <w:numPr>
          <w:ilvl w:val="0"/>
          <w:numId w:val="2"/>
        </w:numPr>
        <w:spacing w:after="0" w:line="240" w:lineRule="auto"/>
        <w:rPr>
          <w:sz w:val="24"/>
          <w:szCs w:val="24"/>
        </w:rPr>
      </w:pPr>
      <w:r>
        <w:rPr>
          <w:sz w:val="24"/>
          <w:szCs w:val="24"/>
        </w:rPr>
        <w:t xml:space="preserve">Do not use cell phones, smart phones, </w:t>
      </w:r>
      <w:r w:rsidR="00481DCE">
        <w:rPr>
          <w:sz w:val="24"/>
          <w:szCs w:val="24"/>
        </w:rPr>
        <w:t xml:space="preserve">tablets </w:t>
      </w:r>
      <w:r>
        <w:rPr>
          <w:sz w:val="24"/>
          <w:szCs w:val="24"/>
        </w:rPr>
        <w:t>or other similar devices during class time</w:t>
      </w:r>
      <w:r w:rsidR="00481DCE">
        <w:rPr>
          <w:sz w:val="24"/>
          <w:szCs w:val="24"/>
        </w:rPr>
        <w:t xml:space="preserve"> UNLESS directed to do so in a group assignment.  Otherwise, </w:t>
      </w:r>
      <w:r>
        <w:rPr>
          <w:sz w:val="24"/>
          <w:szCs w:val="24"/>
        </w:rPr>
        <w:t>this is distracting to me and to other students around you.</w:t>
      </w:r>
      <w:r w:rsidR="00481DCE">
        <w:rPr>
          <w:sz w:val="24"/>
          <w:szCs w:val="24"/>
        </w:rPr>
        <w:t xml:space="preserve"> </w:t>
      </w:r>
    </w:p>
    <w:p w14:paraId="57E95B52" w14:textId="7384FA20" w:rsidR="00495979" w:rsidRPr="00481DCE" w:rsidRDefault="00495979" w:rsidP="00481DCE">
      <w:pPr>
        <w:numPr>
          <w:ilvl w:val="0"/>
          <w:numId w:val="2"/>
        </w:numPr>
        <w:spacing w:after="0" w:line="240" w:lineRule="auto"/>
        <w:rPr>
          <w:sz w:val="24"/>
          <w:szCs w:val="24"/>
        </w:rPr>
      </w:pPr>
      <w:r>
        <w:rPr>
          <w:sz w:val="24"/>
          <w:szCs w:val="24"/>
        </w:rPr>
        <w:t xml:space="preserve">Absolutely </w:t>
      </w:r>
      <w:r w:rsidRPr="00AE6516">
        <w:rPr>
          <w:sz w:val="24"/>
          <w:szCs w:val="24"/>
          <w:u w:val="single"/>
        </w:rPr>
        <w:t>NO TEXTING</w:t>
      </w:r>
      <w:r>
        <w:rPr>
          <w:sz w:val="24"/>
          <w:szCs w:val="24"/>
        </w:rPr>
        <w:t xml:space="preserve">!  </w:t>
      </w:r>
    </w:p>
    <w:p w14:paraId="2E613973" w14:textId="77777777" w:rsidR="00495979" w:rsidRPr="00E84BFB" w:rsidRDefault="00495979" w:rsidP="00495979">
      <w:pPr>
        <w:numPr>
          <w:ilvl w:val="0"/>
          <w:numId w:val="2"/>
        </w:numPr>
        <w:spacing w:after="0" w:line="240" w:lineRule="auto"/>
        <w:rPr>
          <w:sz w:val="24"/>
          <w:szCs w:val="24"/>
        </w:rPr>
      </w:pPr>
      <w:r>
        <w:rPr>
          <w:sz w:val="24"/>
          <w:szCs w:val="24"/>
          <w:u w:val="single"/>
        </w:rPr>
        <w:t>P</w:t>
      </w:r>
      <w:r w:rsidRPr="00E84BFB">
        <w:rPr>
          <w:sz w:val="24"/>
          <w:szCs w:val="24"/>
          <w:u w:val="single"/>
        </w:rPr>
        <w:t>hones and other devices should be put on silent</w:t>
      </w:r>
      <w:r w:rsidRPr="00E84BFB">
        <w:rPr>
          <w:sz w:val="24"/>
          <w:szCs w:val="24"/>
        </w:rPr>
        <w:t xml:space="preserve"> during class so as not to disturb other students</w:t>
      </w:r>
      <w:r>
        <w:rPr>
          <w:sz w:val="24"/>
          <w:szCs w:val="24"/>
        </w:rPr>
        <w:t>.  The only exception is if we have an in-class assignment using them</w:t>
      </w:r>
      <w:r w:rsidRPr="00E84BFB">
        <w:rPr>
          <w:sz w:val="24"/>
          <w:szCs w:val="24"/>
        </w:rPr>
        <w:t>.  I have a strict no cell phone policy during exams.  If a cell phone rings or vibrates during an exam, I consider this cheating, and the student responsible will receive a zero (0%) on the exam.</w:t>
      </w:r>
    </w:p>
    <w:p w14:paraId="62E5B064" w14:textId="77777777" w:rsidR="00495979" w:rsidRPr="00D8566B" w:rsidRDefault="00495979" w:rsidP="00495979">
      <w:pPr>
        <w:numPr>
          <w:ilvl w:val="0"/>
          <w:numId w:val="2"/>
        </w:numPr>
        <w:spacing w:after="0" w:line="240" w:lineRule="auto"/>
        <w:rPr>
          <w:sz w:val="24"/>
          <w:szCs w:val="24"/>
        </w:rPr>
      </w:pPr>
      <w:r>
        <w:rPr>
          <w:sz w:val="24"/>
          <w:szCs w:val="24"/>
        </w:rPr>
        <w:t>Students are kindly asked to remove or turn their caps backwards during exams.</w:t>
      </w:r>
    </w:p>
    <w:p w14:paraId="20ACCE56" w14:textId="77777777" w:rsidR="00495979" w:rsidRPr="00B20E4D" w:rsidRDefault="00495979" w:rsidP="00495979">
      <w:pPr>
        <w:numPr>
          <w:ilvl w:val="0"/>
          <w:numId w:val="2"/>
        </w:numPr>
        <w:spacing w:after="0" w:line="240" w:lineRule="auto"/>
        <w:rPr>
          <w:sz w:val="24"/>
          <w:szCs w:val="24"/>
        </w:rPr>
      </w:pPr>
      <w:r>
        <w:rPr>
          <w:sz w:val="24"/>
          <w:szCs w:val="24"/>
        </w:rPr>
        <w:t>No food or drinks are allowed, as per building rules.</w:t>
      </w:r>
    </w:p>
    <w:p w14:paraId="20748333" w14:textId="77777777" w:rsidR="00495979" w:rsidRPr="00E84BFB" w:rsidRDefault="00495979" w:rsidP="00495979">
      <w:pPr>
        <w:spacing w:after="0"/>
        <w:rPr>
          <w:b/>
          <w:bCs/>
          <w:iCs/>
          <w:caps/>
          <w:sz w:val="24"/>
          <w:szCs w:val="24"/>
        </w:rPr>
      </w:pPr>
    </w:p>
    <w:p w14:paraId="30D9F9B8" w14:textId="77777777" w:rsidR="00495979" w:rsidRPr="00E84BFB" w:rsidRDefault="00495979" w:rsidP="00495979">
      <w:pPr>
        <w:spacing w:after="0"/>
        <w:rPr>
          <w:b/>
          <w:bCs/>
          <w:iCs/>
          <w:caps/>
          <w:sz w:val="24"/>
          <w:szCs w:val="24"/>
        </w:rPr>
      </w:pPr>
      <w:r w:rsidRPr="00E84BFB">
        <w:rPr>
          <w:b/>
          <w:bCs/>
          <w:iCs/>
          <w:caps/>
          <w:sz w:val="24"/>
          <w:szCs w:val="24"/>
        </w:rPr>
        <w:t>Policy on Student Behavior in the Classroom</w:t>
      </w:r>
    </w:p>
    <w:p w14:paraId="354DD88B" w14:textId="77777777" w:rsidR="00495979" w:rsidRPr="00E84BFB" w:rsidRDefault="00495979" w:rsidP="00495979">
      <w:pPr>
        <w:spacing w:after="0" w:line="240" w:lineRule="auto"/>
        <w:rPr>
          <w:color w:val="0000FF"/>
          <w:sz w:val="24"/>
          <w:szCs w:val="24"/>
          <w:u w:val="single"/>
        </w:rPr>
      </w:pPr>
      <w:r w:rsidRPr="00E84BFB">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E84BFB">
          <w:rPr>
            <w:rStyle w:val="Hyperlink"/>
            <w:sz w:val="24"/>
            <w:szCs w:val="24"/>
          </w:rPr>
          <w:t>www.unt.edu/csrr</w:t>
        </w:r>
      </w:hyperlink>
      <w:r w:rsidRPr="00E84BFB">
        <w:rPr>
          <w:color w:val="0000FF"/>
          <w:sz w:val="24"/>
          <w:szCs w:val="24"/>
          <w:u w:val="single"/>
        </w:rPr>
        <w:t>.</w:t>
      </w:r>
    </w:p>
    <w:p w14:paraId="14A07EE7" w14:textId="77777777" w:rsidR="002B2F48" w:rsidRDefault="002B2F48" w:rsidP="002B2F48">
      <w:pPr>
        <w:spacing w:after="0" w:line="240" w:lineRule="auto"/>
        <w:rPr>
          <w:color w:val="0000FF"/>
          <w:u w:val="single"/>
        </w:rPr>
      </w:pPr>
    </w:p>
    <w:p w14:paraId="6C311A50" w14:textId="77777777" w:rsidR="002B2F48" w:rsidRDefault="002B2F48" w:rsidP="002B2F48">
      <w:pPr>
        <w:spacing w:after="120" w:line="240" w:lineRule="auto"/>
        <w:rPr>
          <w:b/>
          <w:sz w:val="24"/>
          <w:szCs w:val="24"/>
        </w:rPr>
      </w:pPr>
      <w:r>
        <w:rPr>
          <w:b/>
          <w:sz w:val="24"/>
          <w:szCs w:val="24"/>
        </w:rPr>
        <w:t xml:space="preserve">Tentative </w:t>
      </w:r>
      <w:r w:rsidRPr="00906CE0">
        <w:rPr>
          <w:b/>
          <w:sz w:val="24"/>
          <w:szCs w:val="24"/>
        </w:rPr>
        <w:t>Schedule</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2954"/>
        <w:gridCol w:w="3377"/>
        <w:gridCol w:w="2699"/>
      </w:tblGrid>
      <w:tr w:rsidR="00495979" w:rsidRPr="008A51B8" w14:paraId="2A834B10" w14:textId="77777777" w:rsidTr="00177F38">
        <w:tc>
          <w:tcPr>
            <w:tcW w:w="607" w:type="pct"/>
          </w:tcPr>
          <w:p w14:paraId="32CB6A52" w14:textId="560D007E" w:rsidR="00495979" w:rsidRPr="009C3FD9" w:rsidRDefault="00495979" w:rsidP="007E4DA1">
            <w:pPr>
              <w:spacing w:after="0" w:line="240" w:lineRule="auto"/>
              <w:jc w:val="center"/>
              <w:rPr>
                <w:rFonts w:cs="Calibri"/>
                <w:sz w:val="20"/>
                <w:szCs w:val="20"/>
              </w:rPr>
            </w:pPr>
            <w:r w:rsidRPr="009C3FD9">
              <w:rPr>
                <w:rFonts w:cs="Calibri"/>
                <w:b/>
                <w:sz w:val="20"/>
                <w:szCs w:val="20"/>
              </w:rPr>
              <w:t>Date</w:t>
            </w:r>
          </w:p>
        </w:tc>
        <w:tc>
          <w:tcPr>
            <w:tcW w:w="1437" w:type="pct"/>
          </w:tcPr>
          <w:p w14:paraId="40BA9DFC" w14:textId="5787E657" w:rsidR="00495979" w:rsidRPr="009C3FD9" w:rsidRDefault="00495979" w:rsidP="007E4DA1">
            <w:pPr>
              <w:spacing w:after="0" w:line="240" w:lineRule="auto"/>
              <w:jc w:val="center"/>
              <w:rPr>
                <w:rFonts w:cs="Calibri"/>
                <w:b/>
                <w:sz w:val="20"/>
                <w:szCs w:val="20"/>
              </w:rPr>
            </w:pPr>
            <w:r w:rsidRPr="009C3FD9">
              <w:rPr>
                <w:rFonts w:cs="Calibri"/>
                <w:b/>
                <w:sz w:val="20"/>
                <w:szCs w:val="20"/>
              </w:rPr>
              <w:t>Topic</w:t>
            </w:r>
          </w:p>
        </w:tc>
        <w:tc>
          <w:tcPr>
            <w:tcW w:w="1643" w:type="pct"/>
          </w:tcPr>
          <w:p w14:paraId="524BB05A" w14:textId="754B61FA" w:rsidR="00495979" w:rsidRPr="009C3FD9" w:rsidRDefault="00495979" w:rsidP="007E4DA1">
            <w:pPr>
              <w:spacing w:after="0" w:line="240" w:lineRule="auto"/>
              <w:jc w:val="center"/>
              <w:rPr>
                <w:rFonts w:cs="Calibri"/>
                <w:b/>
                <w:sz w:val="20"/>
                <w:szCs w:val="20"/>
              </w:rPr>
            </w:pPr>
            <w:r w:rsidRPr="009C3FD9">
              <w:rPr>
                <w:rFonts w:cs="Calibri"/>
                <w:b/>
                <w:sz w:val="20"/>
                <w:szCs w:val="20"/>
              </w:rPr>
              <w:t>Readings Due</w:t>
            </w:r>
          </w:p>
        </w:tc>
        <w:tc>
          <w:tcPr>
            <w:tcW w:w="1313" w:type="pct"/>
          </w:tcPr>
          <w:p w14:paraId="3CB94470" w14:textId="239444F9" w:rsidR="00495979" w:rsidRPr="009C3FD9" w:rsidRDefault="00495979" w:rsidP="007E4DA1">
            <w:pPr>
              <w:spacing w:after="0" w:line="240" w:lineRule="auto"/>
              <w:jc w:val="center"/>
              <w:rPr>
                <w:rFonts w:cs="Calibri"/>
                <w:b/>
                <w:sz w:val="20"/>
                <w:szCs w:val="20"/>
              </w:rPr>
            </w:pPr>
            <w:r>
              <w:rPr>
                <w:rFonts w:cs="Calibri"/>
                <w:b/>
                <w:sz w:val="20"/>
                <w:szCs w:val="20"/>
              </w:rPr>
              <w:t xml:space="preserve">Details / </w:t>
            </w:r>
            <w:r w:rsidRPr="009C3FD9">
              <w:rPr>
                <w:rFonts w:cs="Calibri"/>
                <w:b/>
                <w:sz w:val="20"/>
                <w:szCs w:val="20"/>
              </w:rPr>
              <w:t>Assignments</w:t>
            </w:r>
            <w:r w:rsidR="00D25F04">
              <w:rPr>
                <w:rFonts w:cs="Calibri"/>
                <w:b/>
                <w:sz w:val="20"/>
                <w:szCs w:val="20"/>
              </w:rPr>
              <w:t xml:space="preserve"> Due</w:t>
            </w:r>
          </w:p>
        </w:tc>
      </w:tr>
      <w:tr w:rsidR="00495979" w:rsidRPr="008A51B8" w14:paraId="7E25173E" w14:textId="77777777" w:rsidTr="00177F38">
        <w:tc>
          <w:tcPr>
            <w:tcW w:w="607" w:type="pct"/>
          </w:tcPr>
          <w:p w14:paraId="09E37E81" w14:textId="23827D59" w:rsidR="00495979" w:rsidRPr="009C3FD9" w:rsidRDefault="00495979" w:rsidP="001A754E">
            <w:pPr>
              <w:spacing w:after="0" w:line="240" w:lineRule="auto"/>
              <w:jc w:val="center"/>
              <w:rPr>
                <w:rFonts w:cs="Calibri"/>
                <w:sz w:val="20"/>
                <w:szCs w:val="20"/>
              </w:rPr>
            </w:pPr>
            <w:r>
              <w:rPr>
                <w:rFonts w:cs="Calibri"/>
                <w:sz w:val="20"/>
                <w:szCs w:val="20"/>
              </w:rPr>
              <w:t>25</w:t>
            </w:r>
            <w:r w:rsidRPr="009C3FD9">
              <w:rPr>
                <w:rFonts w:cs="Calibri"/>
                <w:sz w:val="20"/>
                <w:szCs w:val="20"/>
              </w:rPr>
              <w:t xml:space="preserve"> </w:t>
            </w:r>
            <w:r w:rsidR="001A754E">
              <w:rPr>
                <w:rFonts w:cs="Calibri"/>
                <w:sz w:val="20"/>
                <w:szCs w:val="20"/>
              </w:rPr>
              <w:t>Jan</w:t>
            </w:r>
          </w:p>
        </w:tc>
        <w:tc>
          <w:tcPr>
            <w:tcW w:w="1437" w:type="pct"/>
          </w:tcPr>
          <w:p w14:paraId="4D262234" w14:textId="77777777" w:rsidR="00495979" w:rsidRDefault="00495979" w:rsidP="00495979">
            <w:pPr>
              <w:spacing w:after="0" w:line="240" w:lineRule="auto"/>
              <w:rPr>
                <w:rFonts w:cs="Calibri"/>
                <w:sz w:val="20"/>
                <w:szCs w:val="20"/>
              </w:rPr>
            </w:pPr>
            <w:r>
              <w:rPr>
                <w:rFonts w:cs="Calibri"/>
                <w:sz w:val="20"/>
                <w:szCs w:val="20"/>
              </w:rPr>
              <w:t>Course Introduction</w:t>
            </w:r>
          </w:p>
          <w:p w14:paraId="4AFB1283" w14:textId="77777777" w:rsidR="00495979" w:rsidRPr="00C02FC8" w:rsidRDefault="00495979" w:rsidP="00495979">
            <w:pPr>
              <w:pStyle w:val="ListParagraph"/>
              <w:numPr>
                <w:ilvl w:val="0"/>
                <w:numId w:val="4"/>
              </w:numPr>
              <w:spacing w:after="0" w:line="240" w:lineRule="auto"/>
              <w:rPr>
                <w:rFonts w:cs="Calibri"/>
                <w:sz w:val="20"/>
                <w:szCs w:val="20"/>
              </w:rPr>
            </w:pPr>
            <w:r w:rsidRPr="00C02FC8">
              <w:rPr>
                <w:rFonts w:cs="Calibri"/>
                <w:sz w:val="20"/>
                <w:szCs w:val="20"/>
              </w:rPr>
              <w:t>Hazards and disasters review</w:t>
            </w:r>
          </w:p>
          <w:p w14:paraId="7778DE98" w14:textId="1D01FB77" w:rsidR="00495979" w:rsidRPr="006404CF" w:rsidRDefault="00495979" w:rsidP="006404CF">
            <w:pPr>
              <w:pStyle w:val="ListParagraph"/>
              <w:numPr>
                <w:ilvl w:val="0"/>
                <w:numId w:val="4"/>
              </w:numPr>
              <w:spacing w:after="0" w:line="240" w:lineRule="auto"/>
              <w:rPr>
                <w:rFonts w:cs="Calibri"/>
                <w:sz w:val="20"/>
                <w:szCs w:val="20"/>
              </w:rPr>
            </w:pPr>
            <w:r w:rsidRPr="006404CF">
              <w:rPr>
                <w:rFonts w:cs="Calibri"/>
                <w:sz w:val="20"/>
                <w:szCs w:val="20"/>
              </w:rPr>
              <w:t>What are mitigation and preparedness?</w:t>
            </w:r>
          </w:p>
        </w:tc>
        <w:tc>
          <w:tcPr>
            <w:tcW w:w="1643" w:type="pct"/>
          </w:tcPr>
          <w:p w14:paraId="73007536" w14:textId="77777777" w:rsidR="00495979" w:rsidRPr="009C3FD9" w:rsidRDefault="00495979" w:rsidP="007E4DA1">
            <w:pPr>
              <w:spacing w:after="0" w:line="240" w:lineRule="auto"/>
              <w:rPr>
                <w:rFonts w:cs="Calibri"/>
                <w:sz w:val="20"/>
                <w:szCs w:val="20"/>
              </w:rPr>
            </w:pPr>
          </w:p>
        </w:tc>
        <w:tc>
          <w:tcPr>
            <w:tcW w:w="1313" w:type="pct"/>
          </w:tcPr>
          <w:p w14:paraId="739D8C87" w14:textId="77777777" w:rsidR="00495979" w:rsidRPr="009C3FD9" w:rsidRDefault="00495979" w:rsidP="007E4DA1">
            <w:pPr>
              <w:spacing w:after="0" w:line="240" w:lineRule="auto"/>
              <w:rPr>
                <w:rFonts w:cs="Calibri"/>
                <w:sz w:val="20"/>
                <w:szCs w:val="20"/>
              </w:rPr>
            </w:pPr>
          </w:p>
        </w:tc>
      </w:tr>
      <w:tr w:rsidR="00495979" w:rsidRPr="008A51B8" w14:paraId="26CA4FCB" w14:textId="77777777" w:rsidTr="00177F38">
        <w:tc>
          <w:tcPr>
            <w:tcW w:w="607" w:type="pct"/>
          </w:tcPr>
          <w:p w14:paraId="6FF99DA2" w14:textId="4BABA142" w:rsidR="00495979" w:rsidRPr="009C3FD9" w:rsidRDefault="00495979" w:rsidP="001A754E">
            <w:pPr>
              <w:spacing w:after="0" w:line="240" w:lineRule="auto"/>
              <w:jc w:val="center"/>
              <w:rPr>
                <w:rFonts w:cs="Calibri"/>
                <w:sz w:val="20"/>
                <w:szCs w:val="20"/>
              </w:rPr>
            </w:pPr>
            <w:r>
              <w:rPr>
                <w:rFonts w:cs="Calibri"/>
                <w:sz w:val="20"/>
                <w:szCs w:val="20"/>
              </w:rPr>
              <w:t xml:space="preserve">1 </w:t>
            </w:r>
            <w:r w:rsidR="001A754E">
              <w:rPr>
                <w:rFonts w:cs="Calibri"/>
                <w:sz w:val="20"/>
                <w:szCs w:val="20"/>
              </w:rPr>
              <w:t>Feb</w:t>
            </w:r>
          </w:p>
        </w:tc>
        <w:tc>
          <w:tcPr>
            <w:tcW w:w="1437" w:type="pct"/>
          </w:tcPr>
          <w:p w14:paraId="66799BC7" w14:textId="77777777" w:rsidR="00495979" w:rsidRDefault="00495979" w:rsidP="00495979">
            <w:pPr>
              <w:spacing w:after="0" w:line="240" w:lineRule="auto"/>
              <w:rPr>
                <w:rFonts w:cs="Calibri"/>
                <w:sz w:val="20"/>
                <w:szCs w:val="20"/>
              </w:rPr>
            </w:pPr>
            <w:r>
              <w:rPr>
                <w:rFonts w:cs="Calibri"/>
                <w:sz w:val="20"/>
                <w:szCs w:val="20"/>
              </w:rPr>
              <w:t>Meteorological &amp; Climatological Hazards</w:t>
            </w:r>
          </w:p>
          <w:p w14:paraId="56213049" w14:textId="77777777" w:rsidR="00495979" w:rsidRPr="009C3FD9" w:rsidRDefault="00495979" w:rsidP="007E4DA1">
            <w:pPr>
              <w:spacing w:after="0" w:line="240" w:lineRule="auto"/>
              <w:rPr>
                <w:rFonts w:cs="Calibri"/>
                <w:sz w:val="20"/>
                <w:szCs w:val="20"/>
              </w:rPr>
            </w:pPr>
          </w:p>
        </w:tc>
        <w:tc>
          <w:tcPr>
            <w:tcW w:w="1643" w:type="pct"/>
          </w:tcPr>
          <w:p w14:paraId="524631AB" w14:textId="625A1B6D" w:rsidR="00495979" w:rsidRPr="00495979" w:rsidRDefault="00495979" w:rsidP="00495979">
            <w:pPr>
              <w:pStyle w:val="ListParagraph"/>
              <w:numPr>
                <w:ilvl w:val="0"/>
                <w:numId w:val="9"/>
              </w:numPr>
              <w:spacing w:after="0" w:line="240" w:lineRule="auto"/>
              <w:rPr>
                <w:rFonts w:cs="Calibri"/>
                <w:sz w:val="20"/>
                <w:szCs w:val="20"/>
              </w:rPr>
            </w:pPr>
            <w:r w:rsidRPr="00495979">
              <w:rPr>
                <w:rFonts w:cs="Calibri"/>
                <w:sz w:val="20"/>
                <w:szCs w:val="20"/>
              </w:rPr>
              <w:t xml:space="preserve">Lindell, Prater, and Perry, 2007. Chapter 5, Principle Hazards in the US. From FEMA Training, </w:t>
            </w:r>
            <w:proofErr w:type="spellStart"/>
            <w:r w:rsidRPr="00495979">
              <w:rPr>
                <w:rFonts w:cs="Calibri"/>
                <w:sz w:val="20"/>
                <w:szCs w:val="20"/>
              </w:rPr>
              <w:t>pgs</w:t>
            </w:r>
            <w:proofErr w:type="spellEnd"/>
            <w:r w:rsidRPr="00495979">
              <w:rPr>
                <w:rFonts w:cs="Calibri"/>
                <w:sz w:val="20"/>
                <w:szCs w:val="20"/>
              </w:rPr>
              <w:t xml:space="preserve"> 120-131.</w:t>
            </w:r>
          </w:p>
        </w:tc>
        <w:tc>
          <w:tcPr>
            <w:tcW w:w="1313" w:type="pct"/>
          </w:tcPr>
          <w:p w14:paraId="68511C39" w14:textId="5A19CCCE" w:rsidR="00495979" w:rsidRDefault="00D03C5B" w:rsidP="007E4DA1">
            <w:pPr>
              <w:spacing w:after="0" w:line="240" w:lineRule="auto"/>
              <w:rPr>
                <w:rFonts w:cs="Calibri"/>
                <w:sz w:val="20"/>
                <w:szCs w:val="20"/>
              </w:rPr>
            </w:pPr>
            <w:r>
              <w:rPr>
                <w:rFonts w:cs="Calibri"/>
                <w:sz w:val="20"/>
                <w:szCs w:val="20"/>
              </w:rPr>
              <w:t xml:space="preserve">Register for SHELDUS: </w:t>
            </w:r>
            <w:hyperlink r:id="rId10" w:history="1">
              <w:r w:rsidRPr="000C7967">
                <w:rPr>
                  <w:rStyle w:val="Hyperlink"/>
                  <w:rFonts w:cs="Calibri"/>
                  <w:sz w:val="20"/>
                  <w:szCs w:val="20"/>
                </w:rPr>
                <w:t>www.sheldus.org</w:t>
              </w:r>
            </w:hyperlink>
          </w:p>
          <w:p w14:paraId="69EC3C18" w14:textId="12538520" w:rsidR="00D03C5B" w:rsidRPr="009C3FD9" w:rsidRDefault="00D25F04" w:rsidP="007E4DA1">
            <w:pPr>
              <w:spacing w:after="0" w:line="240" w:lineRule="auto"/>
              <w:rPr>
                <w:rFonts w:cs="Calibri"/>
                <w:sz w:val="20"/>
                <w:szCs w:val="20"/>
              </w:rPr>
            </w:pPr>
            <w:r>
              <w:rPr>
                <w:rFonts w:cs="Calibri"/>
                <w:sz w:val="20"/>
                <w:szCs w:val="20"/>
              </w:rPr>
              <w:t>Choose county for risk assessment</w:t>
            </w:r>
          </w:p>
        </w:tc>
      </w:tr>
      <w:tr w:rsidR="00495979" w:rsidRPr="008A51B8" w14:paraId="2C9AFFE0" w14:textId="77777777" w:rsidTr="00177F38">
        <w:tc>
          <w:tcPr>
            <w:tcW w:w="607" w:type="pct"/>
          </w:tcPr>
          <w:p w14:paraId="3A63E7E0" w14:textId="0AB49771" w:rsidR="00495979" w:rsidRPr="009C3FD9" w:rsidRDefault="00495979" w:rsidP="007E4DA1">
            <w:pPr>
              <w:spacing w:after="0" w:line="240" w:lineRule="auto"/>
              <w:jc w:val="center"/>
              <w:rPr>
                <w:rFonts w:cs="Calibri"/>
                <w:sz w:val="20"/>
                <w:szCs w:val="20"/>
              </w:rPr>
            </w:pPr>
            <w:r>
              <w:rPr>
                <w:rFonts w:cs="Calibri"/>
                <w:sz w:val="20"/>
                <w:szCs w:val="20"/>
              </w:rPr>
              <w:t>8</w:t>
            </w:r>
            <w:r w:rsidRPr="009C3FD9">
              <w:rPr>
                <w:rFonts w:cs="Calibri"/>
                <w:sz w:val="20"/>
                <w:szCs w:val="20"/>
              </w:rPr>
              <w:t xml:space="preserve"> </w:t>
            </w:r>
            <w:r w:rsidR="001A754E">
              <w:rPr>
                <w:rFonts w:cs="Calibri"/>
                <w:sz w:val="20"/>
                <w:szCs w:val="20"/>
              </w:rPr>
              <w:t>Feb</w:t>
            </w:r>
          </w:p>
        </w:tc>
        <w:tc>
          <w:tcPr>
            <w:tcW w:w="1437" w:type="pct"/>
          </w:tcPr>
          <w:p w14:paraId="6F13B716" w14:textId="77777777" w:rsidR="00495979" w:rsidRDefault="00495979" w:rsidP="00495979">
            <w:pPr>
              <w:spacing w:after="0" w:line="240" w:lineRule="auto"/>
              <w:rPr>
                <w:rFonts w:cs="Calibri"/>
                <w:sz w:val="20"/>
                <w:szCs w:val="20"/>
              </w:rPr>
            </w:pPr>
            <w:r>
              <w:rPr>
                <w:rFonts w:cs="Calibri"/>
                <w:sz w:val="20"/>
                <w:szCs w:val="20"/>
              </w:rPr>
              <w:t>Hydrologic &amp; Geologic Hazards</w:t>
            </w:r>
          </w:p>
          <w:p w14:paraId="25C36101" w14:textId="77777777" w:rsidR="00495979" w:rsidRPr="009C3FD9" w:rsidRDefault="00495979" w:rsidP="007E4DA1">
            <w:pPr>
              <w:spacing w:after="0" w:line="240" w:lineRule="auto"/>
              <w:rPr>
                <w:rFonts w:cs="Calibri"/>
                <w:sz w:val="20"/>
                <w:szCs w:val="20"/>
              </w:rPr>
            </w:pPr>
          </w:p>
        </w:tc>
        <w:tc>
          <w:tcPr>
            <w:tcW w:w="1643" w:type="pct"/>
          </w:tcPr>
          <w:p w14:paraId="2926E382" w14:textId="77777777" w:rsidR="00495979" w:rsidRDefault="00495979" w:rsidP="00495979">
            <w:pPr>
              <w:pStyle w:val="ListParagraph"/>
              <w:numPr>
                <w:ilvl w:val="0"/>
                <w:numId w:val="10"/>
              </w:numPr>
              <w:spacing w:after="0" w:line="240" w:lineRule="auto"/>
              <w:rPr>
                <w:rFonts w:cs="Calibri"/>
                <w:sz w:val="20"/>
                <w:szCs w:val="20"/>
              </w:rPr>
            </w:pPr>
            <w:r w:rsidRPr="00495979">
              <w:rPr>
                <w:rFonts w:cs="Calibri"/>
                <w:sz w:val="20"/>
                <w:szCs w:val="20"/>
              </w:rPr>
              <w:t xml:space="preserve">Lindell, Prater, and Perry, 2007. Chapter 5, Principle Hazards in the US. From FEMA Training, </w:t>
            </w:r>
            <w:proofErr w:type="spellStart"/>
            <w:r w:rsidRPr="00495979">
              <w:rPr>
                <w:rFonts w:cs="Calibri"/>
                <w:sz w:val="20"/>
                <w:szCs w:val="20"/>
              </w:rPr>
              <w:t>pgs</w:t>
            </w:r>
            <w:proofErr w:type="spellEnd"/>
            <w:r w:rsidRPr="00495979">
              <w:rPr>
                <w:rFonts w:cs="Calibri"/>
                <w:sz w:val="20"/>
                <w:szCs w:val="20"/>
              </w:rPr>
              <w:t xml:space="preserve"> 131-138.</w:t>
            </w:r>
          </w:p>
          <w:p w14:paraId="43200CF0" w14:textId="77777777" w:rsidR="00D25F04" w:rsidRDefault="005529C6" w:rsidP="00495979">
            <w:pPr>
              <w:pStyle w:val="ListParagraph"/>
              <w:numPr>
                <w:ilvl w:val="0"/>
                <w:numId w:val="10"/>
              </w:numPr>
              <w:spacing w:after="0" w:line="240" w:lineRule="auto"/>
              <w:rPr>
                <w:rFonts w:cs="Calibri"/>
                <w:sz w:val="20"/>
                <w:szCs w:val="20"/>
              </w:rPr>
            </w:pPr>
            <w:r>
              <w:rPr>
                <w:rFonts w:cs="Calibri"/>
                <w:sz w:val="20"/>
                <w:szCs w:val="20"/>
              </w:rPr>
              <w:t xml:space="preserve">Walker, 1996. </w:t>
            </w:r>
            <w:r w:rsidRPr="005529C6">
              <w:rPr>
                <w:rFonts w:cs="Calibri"/>
                <w:i/>
                <w:sz w:val="20"/>
                <w:szCs w:val="20"/>
              </w:rPr>
              <w:t>The Art of Technical Writing</w:t>
            </w:r>
            <w:r>
              <w:rPr>
                <w:rFonts w:cs="Calibri"/>
                <w:sz w:val="20"/>
                <w:szCs w:val="20"/>
              </w:rPr>
              <w:t xml:space="preserve">, </w:t>
            </w:r>
            <w:proofErr w:type="spellStart"/>
            <w:r>
              <w:rPr>
                <w:rFonts w:cs="Calibri"/>
                <w:sz w:val="20"/>
                <w:szCs w:val="20"/>
              </w:rPr>
              <w:t>pgs</w:t>
            </w:r>
            <w:proofErr w:type="spellEnd"/>
            <w:r>
              <w:rPr>
                <w:rFonts w:cs="Calibri"/>
                <w:sz w:val="20"/>
                <w:szCs w:val="20"/>
              </w:rPr>
              <w:t xml:space="preserve"> 16-39.</w:t>
            </w:r>
          </w:p>
          <w:p w14:paraId="536D3B07" w14:textId="33FECCA5" w:rsidR="005529C6" w:rsidRPr="00495979" w:rsidRDefault="005529C6" w:rsidP="00495979">
            <w:pPr>
              <w:pStyle w:val="ListParagraph"/>
              <w:numPr>
                <w:ilvl w:val="0"/>
                <w:numId w:val="10"/>
              </w:numPr>
              <w:spacing w:after="0" w:line="240" w:lineRule="auto"/>
              <w:rPr>
                <w:rFonts w:cs="Calibri"/>
                <w:sz w:val="20"/>
                <w:szCs w:val="20"/>
              </w:rPr>
            </w:pPr>
            <w:proofErr w:type="spellStart"/>
            <w:r>
              <w:rPr>
                <w:rFonts w:cs="Calibri"/>
                <w:sz w:val="20"/>
                <w:szCs w:val="20"/>
              </w:rPr>
              <w:t>Laplante</w:t>
            </w:r>
            <w:proofErr w:type="spellEnd"/>
            <w:r>
              <w:rPr>
                <w:rFonts w:cs="Calibri"/>
                <w:sz w:val="20"/>
                <w:szCs w:val="20"/>
              </w:rPr>
              <w:t xml:space="preserve">, 2012. Technical Writing: A Practical Guide for </w:t>
            </w:r>
            <w:r>
              <w:rPr>
                <w:rFonts w:cs="Calibri"/>
                <w:sz w:val="20"/>
                <w:szCs w:val="20"/>
              </w:rPr>
              <w:lastRenderedPageBreak/>
              <w:t xml:space="preserve">Engineers and Scientists, </w:t>
            </w:r>
            <w:proofErr w:type="spellStart"/>
            <w:r>
              <w:rPr>
                <w:rFonts w:cs="Calibri"/>
                <w:sz w:val="20"/>
                <w:szCs w:val="20"/>
              </w:rPr>
              <w:t>pgs</w:t>
            </w:r>
            <w:proofErr w:type="spellEnd"/>
            <w:r>
              <w:rPr>
                <w:rFonts w:cs="Calibri"/>
                <w:sz w:val="20"/>
                <w:szCs w:val="20"/>
              </w:rPr>
              <w:t xml:space="preserve"> 11-38.</w:t>
            </w:r>
          </w:p>
        </w:tc>
        <w:tc>
          <w:tcPr>
            <w:tcW w:w="1313" w:type="pct"/>
          </w:tcPr>
          <w:p w14:paraId="207E6951" w14:textId="77777777" w:rsidR="00495979" w:rsidRPr="009C3FD9" w:rsidRDefault="00495979" w:rsidP="007E4DA1">
            <w:pPr>
              <w:spacing w:after="0" w:line="240" w:lineRule="auto"/>
              <w:rPr>
                <w:rFonts w:cs="Calibri"/>
                <w:sz w:val="20"/>
                <w:szCs w:val="20"/>
              </w:rPr>
            </w:pPr>
          </w:p>
        </w:tc>
      </w:tr>
      <w:tr w:rsidR="00495979" w:rsidRPr="008A51B8" w14:paraId="5502A7E7" w14:textId="77777777" w:rsidTr="00177F38">
        <w:tc>
          <w:tcPr>
            <w:tcW w:w="607" w:type="pct"/>
          </w:tcPr>
          <w:p w14:paraId="5156F7BC" w14:textId="3F9D1FD7" w:rsidR="00495979" w:rsidRPr="009C3FD9" w:rsidRDefault="00495979" w:rsidP="007E4DA1">
            <w:pPr>
              <w:spacing w:after="0" w:line="240" w:lineRule="auto"/>
              <w:jc w:val="center"/>
              <w:rPr>
                <w:rFonts w:cs="Calibri"/>
                <w:sz w:val="20"/>
                <w:szCs w:val="20"/>
              </w:rPr>
            </w:pPr>
            <w:r>
              <w:rPr>
                <w:rFonts w:cs="Calibri"/>
                <w:sz w:val="20"/>
                <w:szCs w:val="20"/>
              </w:rPr>
              <w:lastRenderedPageBreak/>
              <w:t>15</w:t>
            </w:r>
            <w:r w:rsidRPr="009C3FD9">
              <w:rPr>
                <w:rFonts w:cs="Calibri"/>
                <w:sz w:val="20"/>
                <w:szCs w:val="20"/>
              </w:rPr>
              <w:t xml:space="preserve"> </w:t>
            </w:r>
            <w:r w:rsidR="001A754E">
              <w:rPr>
                <w:rFonts w:cs="Calibri"/>
                <w:sz w:val="20"/>
                <w:szCs w:val="20"/>
              </w:rPr>
              <w:t>Feb</w:t>
            </w:r>
          </w:p>
        </w:tc>
        <w:tc>
          <w:tcPr>
            <w:tcW w:w="1437" w:type="pct"/>
          </w:tcPr>
          <w:p w14:paraId="1A5E405D" w14:textId="77777777" w:rsidR="00495979" w:rsidRDefault="00495979" w:rsidP="00495979">
            <w:pPr>
              <w:spacing w:after="0" w:line="240" w:lineRule="auto"/>
              <w:rPr>
                <w:rFonts w:cs="Calibri"/>
                <w:sz w:val="20"/>
                <w:szCs w:val="20"/>
              </w:rPr>
            </w:pPr>
            <w:r>
              <w:rPr>
                <w:rFonts w:cs="Calibri"/>
                <w:sz w:val="20"/>
                <w:szCs w:val="20"/>
              </w:rPr>
              <w:t>Technological Hazards</w:t>
            </w:r>
          </w:p>
          <w:p w14:paraId="106ACC74" w14:textId="77777777" w:rsidR="00495979" w:rsidRPr="009C3FD9" w:rsidRDefault="00495979" w:rsidP="007E4DA1">
            <w:pPr>
              <w:spacing w:after="0" w:line="240" w:lineRule="auto"/>
              <w:rPr>
                <w:rFonts w:cs="Calibri"/>
                <w:sz w:val="20"/>
                <w:szCs w:val="20"/>
              </w:rPr>
            </w:pPr>
          </w:p>
        </w:tc>
        <w:tc>
          <w:tcPr>
            <w:tcW w:w="1643" w:type="pct"/>
          </w:tcPr>
          <w:p w14:paraId="2CD7F758" w14:textId="77777777" w:rsidR="00495979" w:rsidRDefault="00495979" w:rsidP="00495979">
            <w:pPr>
              <w:pStyle w:val="ListParagraph"/>
              <w:numPr>
                <w:ilvl w:val="0"/>
                <w:numId w:val="5"/>
              </w:numPr>
              <w:spacing w:after="0" w:line="240" w:lineRule="auto"/>
              <w:rPr>
                <w:rFonts w:cs="Calibri"/>
                <w:sz w:val="20"/>
                <w:szCs w:val="20"/>
              </w:rPr>
            </w:pPr>
            <w:r w:rsidRPr="00B3086C">
              <w:rPr>
                <w:rFonts w:cs="Calibri"/>
                <w:sz w:val="20"/>
                <w:szCs w:val="20"/>
              </w:rPr>
              <w:t>Lindell, Prater, and Perry, 2007. Chapter 5, Principle Hazards in th</w:t>
            </w:r>
            <w:r>
              <w:rPr>
                <w:rFonts w:cs="Calibri"/>
                <w:sz w:val="20"/>
                <w:szCs w:val="20"/>
              </w:rPr>
              <w:t xml:space="preserve">e US. From FEMA Training, </w:t>
            </w:r>
            <w:proofErr w:type="spellStart"/>
            <w:r>
              <w:rPr>
                <w:rFonts w:cs="Calibri"/>
                <w:sz w:val="20"/>
                <w:szCs w:val="20"/>
              </w:rPr>
              <w:t>pgs</w:t>
            </w:r>
            <w:proofErr w:type="spellEnd"/>
            <w:r>
              <w:rPr>
                <w:rFonts w:cs="Calibri"/>
                <w:sz w:val="20"/>
                <w:szCs w:val="20"/>
              </w:rPr>
              <w:t xml:space="preserve"> 138-152</w:t>
            </w:r>
            <w:r w:rsidRPr="00B3086C">
              <w:rPr>
                <w:rFonts w:cs="Calibri"/>
                <w:sz w:val="20"/>
                <w:szCs w:val="20"/>
              </w:rPr>
              <w:t>.</w:t>
            </w:r>
          </w:p>
          <w:p w14:paraId="6C3239DB" w14:textId="7438B059" w:rsidR="00495979" w:rsidRPr="00495979" w:rsidRDefault="00495979" w:rsidP="00495979">
            <w:pPr>
              <w:pStyle w:val="ListParagraph"/>
              <w:numPr>
                <w:ilvl w:val="0"/>
                <w:numId w:val="5"/>
              </w:numPr>
              <w:spacing w:after="0" w:line="240" w:lineRule="auto"/>
              <w:rPr>
                <w:rFonts w:cs="Calibri"/>
                <w:sz w:val="20"/>
                <w:szCs w:val="20"/>
              </w:rPr>
            </w:pPr>
            <w:r w:rsidRPr="00495979">
              <w:rPr>
                <w:rFonts w:cs="Calibri"/>
                <w:sz w:val="20"/>
                <w:szCs w:val="20"/>
              </w:rPr>
              <w:t xml:space="preserve">Webb, J.J., and Cutter, S.L. 2009. The geography of US terrorist incidents, 1970-2004. </w:t>
            </w:r>
            <w:r w:rsidRPr="00495979">
              <w:rPr>
                <w:rFonts w:cs="Calibri"/>
                <w:i/>
                <w:sz w:val="20"/>
                <w:szCs w:val="20"/>
              </w:rPr>
              <w:t>Terrorism and Political Violence</w:t>
            </w:r>
            <w:r w:rsidRPr="00495979">
              <w:rPr>
                <w:rFonts w:cs="Calibri"/>
                <w:sz w:val="20"/>
                <w:szCs w:val="20"/>
              </w:rPr>
              <w:t>, 21(3), 428-449.</w:t>
            </w:r>
          </w:p>
        </w:tc>
        <w:tc>
          <w:tcPr>
            <w:tcW w:w="1313" w:type="pct"/>
          </w:tcPr>
          <w:p w14:paraId="5DE27DD8" w14:textId="17116B71" w:rsidR="00495979" w:rsidRPr="009C3FD9" w:rsidRDefault="00D25F04" w:rsidP="00D25F04">
            <w:pPr>
              <w:spacing w:after="0" w:line="240" w:lineRule="auto"/>
              <w:rPr>
                <w:rFonts w:cs="Calibri"/>
                <w:sz w:val="20"/>
                <w:szCs w:val="20"/>
              </w:rPr>
            </w:pPr>
            <w:r>
              <w:rPr>
                <w:rFonts w:cs="Calibri"/>
                <w:sz w:val="20"/>
                <w:szCs w:val="20"/>
              </w:rPr>
              <w:t>Practice Tech. Writing Due</w:t>
            </w:r>
          </w:p>
        </w:tc>
      </w:tr>
      <w:tr w:rsidR="00495979" w:rsidRPr="008A51B8" w14:paraId="151A4EE9" w14:textId="77777777" w:rsidTr="00177F38">
        <w:tc>
          <w:tcPr>
            <w:tcW w:w="607" w:type="pct"/>
          </w:tcPr>
          <w:p w14:paraId="61F019FD" w14:textId="1280EF38" w:rsidR="00495979" w:rsidRPr="009C3FD9" w:rsidRDefault="00495979" w:rsidP="002B2F48">
            <w:pPr>
              <w:spacing w:after="0" w:line="240" w:lineRule="auto"/>
              <w:jc w:val="center"/>
              <w:rPr>
                <w:rFonts w:cs="Calibri"/>
                <w:sz w:val="20"/>
                <w:szCs w:val="20"/>
              </w:rPr>
            </w:pPr>
            <w:r>
              <w:rPr>
                <w:rFonts w:cs="Calibri"/>
                <w:sz w:val="20"/>
                <w:szCs w:val="20"/>
              </w:rPr>
              <w:t>22</w:t>
            </w:r>
            <w:r w:rsidRPr="009C3FD9">
              <w:rPr>
                <w:rFonts w:cs="Calibri"/>
                <w:sz w:val="20"/>
                <w:szCs w:val="20"/>
              </w:rPr>
              <w:t xml:space="preserve"> </w:t>
            </w:r>
            <w:r w:rsidR="001A754E">
              <w:rPr>
                <w:rFonts w:cs="Calibri"/>
                <w:sz w:val="20"/>
                <w:szCs w:val="20"/>
              </w:rPr>
              <w:t>Feb</w:t>
            </w:r>
          </w:p>
        </w:tc>
        <w:tc>
          <w:tcPr>
            <w:tcW w:w="1437" w:type="pct"/>
          </w:tcPr>
          <w:p w14:paraId="5321ED47" w14:textId="5B492428" w:rsidR="00495979" w:rsidRPr="009C3FD9" w:rsidRDefault="00495979" w:rsidP="007E4DA1">
            <w:pPr>
              <w:spacing w:after="0" w:line="240" w:lineRule="auto"/>
              <w:rPr>
                <w:rFonts w:cs="Calibri"/>
                <w:sz w:val="20"/>
                <w:szCs w:val="20"/>
              </w:rPr>
            </w:pPr>
            <w:r>
              <w:rPr>
                <w:rFonts w:cs="Calibri"/>
                <w:sz w:val="20"/>
                <w:szCs w:val="20"/>
              </w:rPr>
              <w:t>Intro to Mitigation and Preparedness Techniques</w:t>
            </w:r>
          </w:p>
        </w:tc>
        <w:tc>
          <w:tcPr>
            <w:tcW w:w="1643" w:type="pct"/>
          </w:tcPr>
          <w:p w14:paraId="5798ABFC" w14:textId="1FFD02DA" w:rsidR="00495979" w:rsidRPr="00495979" w:rsidRDefault="00495979" w:rsidP="00495979">
            <w:pPr>
              <w:pStyle w:val="ListParagraph"/>
              <w:numPr>
                <w:ilvl w:val="0"/>
                <w:numId w:val="11"/>
              </w:numPr>
              <w:spacing w:after="0" w:line="240" w:lineRule="auto"/>
              <w:rPr>
                <w:rFonts w:cs="Calibri"/>
                <w:sz w:val="20"/>
                <w:szCs w:val="20"/>
              </w:rPr>
            </w:pPr>
            <w:r w:rsidRPr="00495979">
              <w:rPr>
                <w:rFonts w:cs="Calibri"/>
                <w:sz w:val="20"/>
                <w:szCs w:val="20"/>
              </w:rPr>
              <w:t xml:space="preserve">FEMA Chapter 7, Hazard Mitigation, </w:t>
            </w:r>
            <w:proofErr w:type="spellStart"/>
            <w:r w:rsidRPr="00495979">
              <w:rPr>
                <w:rFonts w:cs="Calibri"/>
                <w:sz w:val="20"/>
                <w:szCs w:val="20"/>
              </w:rPr>
              <w:t>pgs</w:t>
            </w:r>
            <w:proofErr w:type="spellEnd"/>
            <w:r w:rsidRPr="00495979">
              <w:rPr>
                <w:rFonts w:cs="Calibri"/>
                <w:sz w:val="20"/>
                <w:szCs w:val="20"/>
              </w:rPr>
              <w:t xml:space="preserve"> 194-220.</w:t>
            </w:r>
          </w:p>
        </w:tc>
        <w:tc>
          <w:tcPr>
            <w:tcW w:w="1313" w:type="pct"/>
          </w:tcPr>
          <w:p w14:paraId="170AD1AB" w14:textId="48632363" w:rsidR="00495979" w:rsidRPr="009C3FD9" w:rsidRDefault="00495979" w:rsidP="007E4DA1">
            <w:pPr>
              <w:spacing w:after="0" w:line="240" w:lineRule="auto"/>
              <w:rPr>
                <w:rFonts w:cs="Calibri"/>
                <w:sz w:val="20"/>
                <w:szCs w:val="20"/>
              </w:rPr>
            </w:pPr>
            <w:r>
              <w:rPr>
                <w:rFonts w:cs="Calibri"/>
                <w:sz w:val="20"/>
                <w:szCs w:val="20"/>
              </w:rPr>
              <w:t>Assignment 1 Due</w:t>
            </w:r>
          </w:p>
        </w:tc>
      </w:tr>
      <w:tr w:rsidR="00495979" w:rsidRPr="008A51B8" w14:paraId="736409C7" w14:textId="77777777" w:rsidTr="00177F38">
        <w:tc>
          <w:tcPr>
            <w:tcW w:w="607" w:type="pct"/>
          </w:tcPr>
          <w:p w14:paraId="2D52068E" w14:textId="1B41D3B9" w:rsidR="00495979" w:rsidRPr="009C3FD9" w:rsidRDefault="00495979" w:rsidP="002B2F48">
            <w:pPr>
              <w:spacing w:after="0" w:line="240" w:lineRule="auto"/>
              <w:jc w:val="center"/>
              <w:rPr>
                <w:rFonts w:cs="Calibri"/>
                <w:sz w:val="20"/>
                <w:szCs w:val="20"/>
              </w:rPr>
            </w:pPr>
            <w:r>
              <w:rPr>
                <w:rFonts w:cs="Calibri"/>
                <w:sz w:val="20"/>
                <w:szCs w:val="20"/>
              </w:rPr>
              <w:t>29</w:t>
            </w:r>
            <w:r w:rsidRPr="009C3FD9">
              <w:rPr>
                <w:rFonts w:cs="Calibri"/>
                <w:sz w:val="20"/>
                <w:szCs w:val="20"/>
              </w:rPr>
              <w:t xml:space="preserve"> </w:t>
            </w:r>
            <w:r w:rsidR="001A754E">
              <w:rPr>
                <w:rFonts w:cs="Calibri"/>
                <w:sz w:val="20"/>
                <w:szCs w:val="20"/>
              </w:rPr>
              <w:t>Feb</w:t>
            </w:r>
          </w:p>
        </w:tc>
        <w:tc>
          <w:tcPr>
            <w:tcW w:w="1437" w:type="pct"/>
          </w:tcPr>
          <w:p w14:paraId="68C7E3F4" w14:textId="77777777" w:rsidR="00495979" w:rsidRDefault="00495979" w:rsidP="00495979">
            <w:pPr>
              <w:spacing w:after="0" w:line="240" w:lineRule="auto"/>
              <w:rPr>
                <w:rFonts w:cs="Calibri"/>
                <w:sz w:val="20"/>
                <w:szCs w:val="20"/>
              </w:rPr>
            </w:pPr>
            <w:r>
              <w:rPr>
                <w:rFonts w:cs="Calibri"/>
                <w:sz w:val="20"/>
                <w:szCs w:val="20"/>
              </w:rPr>
              <w:t>Hazard Mitigation / Preparedness Tools &amp; Techniques, cont’d</w:t>
            </w:r>
          </w:p>
          <w:p w14:paraId="3ED23B1F" w14:textId="2A545095" w:rsidR="00495979" w:rsidRPr="009C3FD9" w:rsidRDefault="00495979" w:rsidP="0093045E">
            <w:pPr>
              <w:spacing w:after="0" w:line="240" w:lineRule="auto"/>
              <w:jc w:val="center"/>
              <w:rPr>
                <w:rFonts w:cs="Calibri"/>
                <w:sz w:val="20"/>
                <w:szCs w:val="20"/>
              </w:rPr>
            </w:pPr>
            <w:r>
              <w:rPr>
                <w:rFonts w:cs="Calibri"/>
                <w:sz w:val="20"/>
                <w:szCs w:val="20"/>
              </w:rPr>
              <w:t>- Exam Review -</w:t>
            </w:r>
          </w:p>
        </w:tc>
        <w:tc>
          <w:tcPr>
            <w:tcW w:w="1643" w:type="pct"/>
          </w:tcPr>
          <w:p w14:paraId="2232DD52" w14:textId="77777777" w:rsidR="00495979" w:rsidRPr="009C3FD9" w:rsidRDefault="00495979" w:rsidP="007E4DA1">
            <w:pPr>
              <w:spacing w:after="0" w:line="240" w:lineRule="auto"/>
              <w:rPr>
                <w:rFonts w:cs="Calibri"/>
                <w:sz w:val="20"/>
                <w:szCs w:val="20"/>
              </w:rPr>
            </w:pPr>
          </w:p>
        </w:tc>
        <w:tc>
          <w:tcPr>
            <w:tcW w:w="1313" w:type="pct"/>
          </w:tcPr>
          <w:p w14:paraId="14614A17" w14:textId="77777777" w:rsidR="00495979" w:rsidRPr="009C3FD9" w:rsidRDefault="00495979" w:rsidP="007E4DA1">
            <w:pPr>
              <w:spacing w:after="0" w:line="240" w:lineRule="auto"/>
              <w:rPr>
                <w:rFonts w:cs="Calibri"/>
                <w:sz w:val="20"/>
                <w:szCs w:val="20"/>
              </w:rPr>
            </w:pPr>
          </w:p>
        </w:tc>
      </w:tr>
      <w:tr w:rsidR="00495979" w:rsidRPr="008A51B8" w14:paraId="68E62C81" w14:textId="77777777" w:rsidTr="00177F38">
        <w:tc>
          <w:tcPr>
            <w:tcW w:w="607" w:type="pct"/>
          </w:tcPr>
          <w:p w14:paraId="5FD804B0" w14:textId="3A858370" w:rsidR="00495979" w:rsidRPr="009C3FD9" w:rsidRDefault="00495979" w:rsidP="001A754E">
            <w:pPr>
              <w:spacing w:after="0" w:line="240" w:lineRule="auto"/>
              <w:jc w:val="center"/>
              <w:rPr>
                <w:rFonts w:cs="Calibri"/>
                <w:sz w:val="20"/>
                <w:szCs w:val="20"/>
              </w:rPr>
            </w:pPr>
            <w:r>
              <w:rPr>
                <w:rFonts w:cs="Calibri"/>
                <w:sz w:val="20"/>
                <w:szCs w:val="20"/>
              </w:rPr>
              <w:t xml:space="preserve"> </w:t>
            </w:r>
            <w:r w:rsidR="001A754E">
              <w:rPr>
                <w:rFonts w:cs="Calibri"/>
                <w:sz w:val="20"/>
                <w:szCs w:val="20"/>
              </w:rPr>
              <w:t>7</w:t>
            </w:r>
            <w:r>
              <w:rPr>
                <w:rFonts w:cs="Calibri"/>
                <w:sz w:val="20"/>
                <w:szCs w:val="20"/>
              </w:rPr>
              <w:t xml:space="preserve"> </w:t>
            </w:r>
            <w:r w:rsidR="001A754E">
              <w:rPr>
                <w:rFonts w:cs="Calibri"/>
                <w:sz w:val="20"/>
                <w:szCs w:val="20"/>
              </w:rPr>
              <w:t>Mar</w:t>
            </w:r>
          </w:p>
        </w:tc>
        <w:tc>
          <w:tcPr>
            <w:tcW w:w="1437" w:type="pct"/>
          </w:tcPr>
          <w:p w14:paraId="6AAE75B5" w14:textId="77777777" w:rsidR="00495979" w:rsidRDefault="00495979" w:rsidP="0093045E">
            <w:pPr>
              <w:spacing w:after="0" w:line="240" w:lineRule="auto"/>
              <w:jc w:val="center"/>
              <w:rPr>
                <w:rFonts w:cs="Calibri"/>
                <w:b/>
                <w:sz w:val="20"/>
                <w:szCs w:val="20"/>
              </w:rPr>
            </w:pPr>
            <w:r>
              <w:rPr>
                <w:rFonts w:cs="Calibri"/>
                <w:b/>
                <w:sz w:val="20"/>
                <w:szCs w:val="20"/>
              </w:rPr>
              <w:t>EXAM</w:t>
            </w:r>
            <w:r w:rsidRPr="00C02FC8">
              <w:rPr>
                <w:rFonts w:cs="Calibri"/>
                <w:b/>
                <w:sz w:val="20"/>
                <w:szCs w:val="20"/>
              </w:rPr>
              <w:t xml:space="preserve"> 1</w:t>
            </w:r>
          </w:p>
          <w:p w14:paraId="7D38B544" w14:textId="2E6FDF85" w:rsidR="000836EB" w:rsidRPr="009C3FD9" w:rsidRDefault="000836EB" w:rsidP="0093045E">
            <w:pPr>
              <w:spacing w:after="0" w:line="240" w:lineRule="auto"/>
              <w:jc w:val="center"/>
              <w:rPr>
                <w:rFonts w:cs="Calibri"/>
                <w:sz w:val="20"/>
                <w:szCs w:val="20"/>
              </w:rPr>
            </w:pPr>
          </w:p>
        </w:tc>
        <w:tc>
          <w:tcPr>
            <w:tcW w:w="1643" w:type="pct"/>
          </w:tcPr>
          <w:p w14:paraId="038EF009" w14:textId="77777777" w:rsidR="00495979" w:rsidRPr="009C3FD9" w:rsidRDefault="00495979" w:rsidP="007E4DA1">
            <w:pPr>
              <w:spacing w:after="0" w:line="240" w:lineRule="auto"/>
              <w:rPr>
                <w:rFonts w:cs="Calibri"/>
                <w:sz w:val="20"/>
                <w:szCs w:val="20"/>
              </w:rPr>
            </w:pPr>
          </w:p>
        </w:tc>
        <w:tc>
          <w:tcPr>
            <w:tcW w:w="1313" w:type="pct"/>
          </w:tcPr>
          <w:p w14:paraId="1D9B4657" w14:textId="0A26C0A1" w:rsidR="00495979" w:rsidRPr="009C3FD9" w:rsidRDefault="00D25F04" w:rsidP="007E4DA1">
            <w:pPr>
              <w:spacing w:after="0" w:line="240" w:lineRule="auto"/>
              <w:rPr>
                <w:rFonts w:cs="Calibri"/>
                <w:sz w:val="20"/>
                <w:szCs w:val="20"/>
              </w:rPr>
            </w:pPr>
            <w:r>
              <w:rPr>
                <w:rFonts w:cs="Calibri"/>
                <w:sz w:val="20"/>
                <w:szCs w:val="20"/>
              </w:rPr>
              <w:t>Form Plan Review Groups</w:t>
            </w:r>
          </w:p>
        </w:tc>
      </w:tr>
      <w:tr w:rsidR="000836EB" w:rsidRPr="008A51B8" w14:paraId="7EF23AD1" w14:textId="77777777" w:rsidTr="000836EB">
        <w:tc>
          <w:tcPr>
            <w:tcW w:w="607" w:type="pct"/>
          </w:tcPr>
          <w:p w14:paraId="614633D8" w14:textId="032854B6" w:rsidR="000836EB" w:rsidRPr="009C3FD9" w:rsidRDefault="000836EB" w:rsidP="001A754E">
            <w:pPr>
              <w:spacing w:after="0" w:line="240" w:lineRule="auto"/>
              <w:jc w:val="center"/>
              <w:rPr>
                <w:rFonts w:cs="Calibri"/>
                <w:sz w:val="20"/>
                <w:szCs w:val="20"/>
              </w:rPr>
            </w:pPr>
            <w:r>
              <w:rPr>
                <w:rFonts w:cs="Calibri"/>
                <w:sz w:val="20"/>
                <w:szCs w:val="20"/>
              </w:rPr>
              <w:t>14</w:t>
            </w:r>
            <w:r w:rsidRPr="009C3FD9">
              <w:rPr>
                <w:rFonts w:cs="Calibri"/>
                <w:sz w:val="20"/>
                <w:szCs w:val="20"/>
              </w:rPr>
              <w:t xml:space="preserve"> </w:t>
            </w:r>
            <w:r>
              <w:rPr>
                <w:rFonts w:cs="Calibri"/>
                <w:sz w:val="20"/>
                <w:szCs w:val="20"/>
              </w:rPr>
              <w:t>Mar</w:t>
            </w:r>
          </w:p>
        </w:tc>
        <w:tc>
          <w:tcPr>
            <w:tcW w:w="4393" w:type="pct"/>
            <w:gridSpan w:val="3"/>
          </w:tcPr>
          <w:p w14:paraId="42A2E9DA" w14:textId="5AFF6D67" w:rsidR="000836EB" w:rsidRPr="000836EB" w:rsidRDefault="000836EB" w:rsidP="000836EB">
            <w:pPr>
              <w:spacing w:after="0" w:line="240" w:lineRule="auto"/>
              <w:jc w:val="center"/>
              <w:rPr>
                <w:rFonts w:cs="Calibri"/>
                <w:b/>
                <w:sz w:val="20"/>
                <w:szCs w:val="20"/>
              </w:rPr>
            </w:pPr>
            <w:r w:rsidRPr="000836EB">
              <w:rPr>
                <w:rFonts w:cs="Calibri"/>
                <w:b/>
                <w:bCs/>
                <w:caps/>
                <w:sz w:val="20"/>
                <w:szCs w:val="20"/>
              </w:rPr>
              <w:t>Spring Break</w:t>
            </w:r>
            <w:r>
              <w:rPr>
                <w:rFonts w:cs="Calibri"/>
                <w:b/>
                <w:sz w:val="20"/>
                <w:szCs w:val="20"/>
              </w:rPr>
              <w:t xml:space="preserve"> – NO CLASSES </w:t>
            </w:r>
            <w:r w:rsidRPr="000836EB">
              <w:rPr>
                <w:rFonts w:cs="Calibri"/>
                <w:b/>
                <w:sz w:val="20"/>
                <w:szCs w:val="20"/>
              </w:rPr>
              <w:sym w:font="Wingdings" w:char="F04A"/>
            </w:r>
          </w:p>
        </w:tc>
      </w:tr>
      <w:tr w:rsidR="000836EB" w:rsidRPr="008A51B8" w14:paraId="759CA6DB" w14:textId="77777777" w:rsidTr="00177F38">
        <w:tc>
          <w:tcPr>
            <w:tcW w:w="607" w:type="pct"/>
          </w:tcPr>
          <w:p w14:paraId="2DC74FF9" w14:textId="568BE807" w:rsidR="000836EB" w:rsidRPr="009C3FD9" w:rsidRDefault="000836EB" w:rsidP="001A754E">
            <w:pPr>
              <w:spacing w:after="0" w:line="240" w:lineRule="auto"/>
              <w:jc w:val="center"/>
              <w:rPr>
                <w:rFonts w:cs="Calibri"/>
                <w:sz w:val="20"/>
                <w:szCs w:val="20"/>
              </w:rPr>
            </w:pPr>
            <w:r>
              <w:rPr>
                <w:rFonts w:cs="Calibri"/>
                <w:sz w:val="20"/>
                <w:szCs w:val="20"/>
              </w:rPr>
              <w:t>21</w:t>
            </w:r>
            <w:r w:rsidRPr="009C3FD9">
              <w:rPr>
                <w:rFonts w:cs="Calibri"/>
                <w:sz w:val="20"/>
                <w:szCs w:val="20"/>
              </w:rPr>
              <w:t xml:space="preserve"> </w:t>
            </w:r>
            <w:r>
              <w:rPr>
                <w:rFonts w:cs="Calibri"/>
                <w:sz w:val="20"/>
                <w:szCs w:val="20"/>
              </w:rPr>
              <w:t>Mar</w:t>
            </w:r>
          </w:p>
        </w:tc>
        <w:tc>
          <w:tcPr>
            <w:tcW w:w="1437" w:type="pct"/>
          </w:tcPr>
          <w:p w14:paraId="17CB04C5" w14:textId="77777777" w:rsidR="000836EB" w:rsidRDefault="000836EB" w:rsidP="00D55529">
            <w:pPr>
              <w:spacing w:after="0" w:line="240" w:lineRule="auto"/>
              <w:rPr>
                <w:rFonts w:cs="Calibri"/>
                <w:sz w:val="20"/>
                <w:szCs w:val="20"/>
              </w:rPr>
            </w:pPr>
            <w:r w:rsidRPr="00C02FC8">
              <w:rPr>
                <w:rFonts w:cs="Calibri"/>
                <w:sz w:val="20"/>
                <w:szCs w:val="20"/>
              </w:rPr>
              <w:t>Risk and Vulnerability Assessments</w:t>
            </w:r>
          </w:p>
          <w:p w14:paraId="5253DA99" w14:textId="5E6E1D88" w:rsidR="000836EB" w:rsidRPr="009C3FD9" w:rsidRDefault="000836EB" w:rsidP="007E4DA1">
            <w:pPr>
              <w:spacing w:after="0" w:line="240" w:lineRule="auto"/>
              <w:rPr>
                <w:rFonts w:cs="Calibri"/>
                <w:sz w:val="20"/>
                <w:szCs w:val="20"/>
              </w:rPr>
            </w:pPr>
          </w:p>
        </w:tc>
        <w:tc>
          <w:tcPr>
            <w:tcW w:w="1643" w:type="pct"/>
          </w:tcPr>
          <w:p w14:paraId="6282BC53" w14:textId="77777777" w:rsidR="000836EB" w:rsidRDefault="000836EB" w:rsidP="000836EB">
            <w:pPr>
              <w:pStyle w:val="ListParagraph"/>
              <w:numPr>
                <w:ilvl w:val="0"/>
                <w:numId w:val="6"/>
              </w:numPr>
              <w:spacing w:after="0" w:line="240" w:lineRule="auto"/>
              <w:rPr>
                <w:rFonts w:cs="Calibri"/>
                <w:sz w:val="20"/>
                <w:szCs w:val="20"/>
              </w:rPr>
            </w:pPr>
            <w:r>
              <w:rPr>
                <w:rFonts w:cs="Calibri"/>
                <w:sz w:val="20"/>
                <w:szCs w:val="20"/>
              </w:rPr>
              <w:t xml:space="preserve">Schwab, J. 2010. Hazard Mitigation: Integrating Best Practices into Planning, </w:t>
            </w:r>
            <w:proofErr w:type="spellStart"/>
            <w:r>
              <w:rPr>
                <w:rFonts w:cs="Calibri"/>
                <w:sz w:val="20"/>
                <w:szCs w:val="20"/>
              </w:rPr>
              <w:t>pgs</w:t>
            </w:r>
            <w:proofErr w:type="spellEnd"/>
            <w:r>
              <w:rPr>
                <w:rFonts w:cs="Calibri"/>
                <w:sz w:val="20"/>
                <w:szCs w:val="20"/>
              </w:rPr>
              <w:t xml:space="preserve"> 1-11.</w:t>
            </w:r>
          </w:p>
          <w:p w14:paraId="75F602EF" w14:textId="4C7FB649" w:rsidR="000836EB" w:rsidRPr="000836EB" w:rsidRDefault="000836EB" w:rsidP="000836EB">
            <w:pPr>
              <w:pStyle w:val="ListParagraph"/>
              <w:numPr>
                <w:ilvl w:val="0"/>
                <w:numId w:val="6"/>
              </w:numPr>
              <w:spacing w:after="0" w:line="240" w:lineRule="auto"/>
              <w:rPr>
                <w:rFonts w:cs="Calibri"/>
                <w:sz w:val="20"/>
                <w:szCs w:val="20"/>
              </w:rPr>
            </w:pPr>
            <w:r w:rsidRPr="000836EB">
              <w:rPr>
                <w:rFonts w:cs="Calibri"/>
                <w:sz w:val="20"/>
                <w:szCs w:val="20"/>
              </w:rPr>
              <w:t xml:space="preserve">Schwab, A., </w:t>
            </w:r>
            <w:proofErr w:type="spellStart"/>
            <w:r w:rsidRPr="000836EB">
              <w:rPr>
                <w:rFonts w:cs="Calibri"/>
                <w:sz w:val="20"/>
                <w:szCs w:val="20"/>
              </w:rPr>
              <w:t>Eschelbach</w:t>
            </w:r>
            <w:proofErr w:type="spellEnd"/>
            <w:r w:rsidRPr="000836EB">
              <w:rPr>
                <w:rFonts w:cs="Calibri"/>
                <w:sz w:val="20"/>
                <w:szCs w:val="20"/>
              </w:rPr>
              <w:t xml:space="preserve">, K., and Brower, D.J. Hazard Mitigation and Preparedness.  Chapter 6, Risk Assessment, </w:t>
            </w:r>
            <w:proofErr w:type="spellStart"/>
            <w:r w:rsidRPr="000836EB">
              <w:rPr>
                <w:rFonts w:cs="Calibri"/>
                <w:sz w:val="20"/>
                <w:szCs w:val="20"/>
              </w:rPr>
              <w:t>pgs</w:t>
            </w:r>
            <w:proofErr w:type="spellEnd"/>
            <w:r w:rsidRPr="000836EB">
              <w:rPr>
                <w:rFonts w:cs="Calibri"/>
                <w:sz w:val="20"/>
                <w:szCs w:val="20"/>
              </w:rPr>
              <w:t xml:space="preserve"> 334-367.</w:t>
            </w:r>
          </w:p>
        </w:tc>
        <w:tc>
          <w:tcPr>
            <w:tcW w:w="1313" w:type="pct"/>
          </w:tcPr>
          <w:p w14:paraId="79DB857B" w14:textId="39DFEC04" w:rsidR="000836EB" w:rsidRPr="009C3FD9" w:rsidRDefault="000836EB" w:rsidP="007E4DA1">
            <w:pPr>
              <w:spacing w:after="0" w:line="240" w:lineRule="auto"/>
              <w:rPr>
                <w:rFonts w:cs="Calibri"/>
                <w:sz w:val="20"/>
                <w:szCs w:val="20"/>
              </w:rPr>
            </w:pPr>
          </w:p>
        </w:tc>
      </w:tr>
      <w:tr w:rsidR="000836EB" w:rsidRPr="008A51B8" w14:paraId="00302AFB" w14:textId="77777777" w:rsidTr="00177F38">
        <w:tc>
          <w:tcPr>
            <w:tcW w:w="607" w:type="pct"/>
          </w:tcPr>
          <w:p w14:paraId="15BA2469" w14:textId="5605906B" w:rsidR="000836EB" w:rsidRPr="009C3FD9" w:rsidRDefault="000836EB" w:rsidP="001A754E">
            <w:pPr>
              <w:spacing w:after="0" w:line="240" w:lineRule="auto"/>
              <w:jc w:val="center"/>
              <w:rPr>
                <w:rFonts w:cs="Calibri"/>
                <w:sz w:val="20"/>
                <w:szCs w:val="20"/>
              </w:rPr>
            </w:pPr>
            <w:r>
              <w:rPr>
                <w:rFonts w:cs="Calibri"/>
                <w:sz w:val="20"/>
                <w:szCs w:val="20"/>
              </w:rPr>
              <w:t>28</w:t>
            </w:r>
            <w:r w:rsidRPr="009C3FD9">
              <w:rPr>
                <w:rFonts w:cs="Calibri"/>
                <w:sz w:val="20"/>
                <w:szCs w:val="20"/>
              </w:rPr>
              <w:t xml:space="preserve"> </w:t>
            </w:r>
            <w:r>
              <w:rPr>
                <w:rFonts w:cs="Calibri"/>
                <w:sz w:val="20"/>
                <w:szCs w:val="20"/>
              </w:rPr>
              <w:t>Mar</w:t>
            </w:r>
          </w:p>
        </w:tc>
        <w:tc>
          <w:tcPr>
            <w:tcW w:w="1437" w:type="pct"/>
          </w:tcPr>
          <w:p w14:paraId="21138592" w14:textId="5A80EB34" w:rsidR="000836EB" w:rsidRPr="009C3FD9" w:rsidRDefault="000836EB" w:rsidP="007E4DA1">
            <w:pPr>
              <w:spacing w:after="0" w:line="240" w:lineRule="auto"/>
              <w:rPr>
                <w:rFonts w:cs="Calibri"/>
                <w:sz w:val="20"/>
                <w:szCs w:val="20"/>
              </w:rPr>
            </w:pPr>
            <w:r>
              <w:rPr>
                <w:rFonts w:cs="Calibri"/>
                <w:sz w:val="20"/>
                <w:szCs w:val="20"/>
              </w:rPr>
              <w:t>Preparing and Reviewing Plans Workshop</w:t>
            </w:r>
          </w:p>
        </w:tc>
        <w:tc>
          <w:tcPr>
            <w:tcW w:w="1643" w:type="pct"/>
          </w:tcPr>
          <w:p w14:paraId="04F7F913" w14:textId="416FE092" w:rsidR="000836EB" w:rsidRPr="000836EB" w:rsidRDefault="000836EB" w:rsidP="000836EB">
            <w:pPr>
              <w:spacing w:after="0" w:line="240" w:lineRule="auto"/>
              <w:ind w:left="360"/>
              <w:rPr>
                <w:rFonts w:cs="Calibri"/>
                <w:sz w:val="20"/>
                <w:szCs w:val="20"/>
              </w:rPr>
            </w:pPr>
          </w:p>
        </w:tc>
        <w:tc>
          <w:tcPr>
            <w:tcW w:w="1313" w:type="pct"/>
          </w:tcPr>
          <w:p w14:paraId="381B08DF" w14:textId="1ECC1E2F" w:rsidR="000836EB" w:rsidRPr="009C3FD9" w:rsidRDefault="000836EB" w:rsidP="007E4DA1">
            <w:pPr>
              <w:spacing w:after="0" w:line="240" w:lineRule="auto"/>
              <w:rPr>
                <w:rFonts w:cs="Calibri"/>
                <w:sz w:val="20"/>
                <w:szCs w:val="20"/>
              </w:rPr>
            </w:pPr>
            <w:r>
              <w:rPr>
                <w:rFonts w:cs="Calibri"/>
                <w:sz w:val="20"/>
                <w:szCs w:val="20"/>
              </w:rPr>
              <w:t>Assignment 2 Due</w:t>
            </w:r>
          </w:p>
        </w:tc>
      </w:tr>
      <w:tr w:rsidR="000836EB" w:rsidRPr="008A51B8" w14:paraId="63E480A2" w14:textId="77777777" w:rsidTr="00177F38">
        <w:tc>
          <w:tcPr>
            <w:tcW w:w="607" w:type="pct"/>
          </w:tcPr>
          <w:p w14:paraId="52ED9C19" w14:textId="6B28065E" w:rsidR="000836EB" w:rsidRPr="009C3FD9" w:rsidRDefault="000836EB" w:rsidP="001A754E">
            <w:pPr>
              <w:spacing w:after="0" w:line="240" w:lineRule="auto"/>
              <w:jc w:val="center"/>
              <w:rPr>
                <w:rFonts w:cs="Calibri"/>
                <w:sz w:val="20"/>
                <w:szCs w:val="20"/>
              </w:rPr>
            </w:pPr>
            <w:r>
              <w:rPr>
                <w:rFonts w:cs="Calibri"/>
                <w:sz w:val="20"/>
                <w:szCs w:val="20"/>
              </w:rPr>
              <w:t>4</w:t>
            </w:r>
            <w:r w:rsidRPr="009C3FD9">
              <w:rPr>
                <w:rFonts w:cs="Calibri"/>
                <w:sz w:val="20"/>
                <w:szCs w:val="20"/>
              </w:rPr>
              <w:t xml:space="preserve"> </w:t>
            </w:r>
            <w:r>
              <w:rPr>
                <w:rFonts w:cs="Calibri"/>
                <w:sz w:val="20"/>
                <w:szCs w:val="20"/>
              </w:rPr>
              <w:t>Apr</w:t>
            </w:r>
          </w:p>
        </w:tc>
        <w:tc>
          <w:tcPr>
            <w:tcW w:w="1437" w:type="pct"/>
          </w:tcPr>
          <w:p w14:paraId="008A5EC7" w14:textId="17AEA0F5" w:rsidR="000836EB" w:rsidRPr="009C3FD9" w:rsidRDefault="000836EB" w:rsidP="007E4DA1">
            <w:pPr>
              <w:spacing w:after="0" w:line="240" w:lineRule="auto"/>
              <w:rPr>
                <w:rFonts w:cs="Calibri"/>
                <w:sz w:val="20"/>
                <w:szCs w:val="20"/>
              </w:rPr>
            </w:pPr>
            <w:r>
              <w:rPr>
                <w:rFonts w:cs="Calibri"/>
                <w:sz w:val="20"/>
                <w:szCs w:val="20"/>
              </w:rPr>
              <w:t>Role of the Federal, State and Local Government in Mitigation</w:t>
            </w:r>
          </w:p>
        </w:tc>
        <w:tc>
          <w:tcPr>
            <w:tcW w:w="1643" w:type="pct"/>
          </w:tcPr>
          <w:p w14:paraId="21618D1B" w14:textId="77777777" w:rsidR="000836EB" w:rsidRDefault="000836EB" w:rsidP="000836EB">
            <w:pPr>
              <w:pStyle w:val="ListParagraph"/>
              <w:numPr>
                <w:ilvl w:val="0"/>
                <w:numId w:val="7"/>
              </w:numPr>
              <w:spacing w:after="0" w:line="240" w:lineRule="auto"/>
              <w:rPr>
                <w:rFonts w:cs="Calibri"/>
                <w:sz w:val="20"/>
                <w:szCs w:val="20"/>
              </w:rPr>
            </w:pPr>
            <w:r>
              <w:rPr>
                <w:rFonts w:cs="Calibri"/>
                <w:sz w:val="20"/>
                <w:szCs w:val="20"/>
              </w:rPr>
              <w:t xml:space="preserve">FEMA Chapter 7: Hazard Mitigation, </w:t>
            </w:r>
            <w:proofErr w:type="spellStart"/>
            <w:r>
              <w:rPr>
                <w:rFonts w:cs="Calibri"/>
                <w:sz w:val="20"/>
                <w:szCs w:val="20"/>
              </w:rPr>
              <w:t>pgs</w:t>
            </w:r>
            <w:proofErr w:type="spellEnd"/>
            <w:r>
              <w:rPr>
                <w:rFonts w:cs="Calibri"/>
                <w:sz w:val="20"/>
                <w:szCs w:val="20"/>
              </w:rPr>
              <w:t xml:space="preserve"> 192-195.</w:t>
            </w:r>
          </w:p>
          <w:p w14:paraId="366EFDD4" w14:textId="77777777" w:rsidR="000836EB" w:rsidRDefault="000836EB" w:rsidP="000836EB">
            <w:pPr>
              <w:pStyle w:val="ListParagraph"/>
              <w:numPr>
                <w:ilvl w:val="0"/>
                <w:numId w:val="7"/>
              </w:numPr>
              <w:spacing w:after="0" w:line="240" w:lineRule="auto"/>
              <w:rPr>
                <w:rFonts w:cs="Calibri"/>
                <w:sz w:val="20"/>
                <w:szCs w:val="20"/>
              </w:rPr>
            </w:pPr>
            <w:r>
              <w:rPr>
                <w:rFonts w:cs="Calibri"/>
                <w:sz w:val="20"/>
                <w:szCs w:val="20"/>
              </w:rPr>
              <w:t>Stafford Act</w:t>
            </w:r>
          </w:p>
          <w:p w14:paraId="5762A52D" w14:textId="5B0C909F" w:rsidR="000836EB" w:rsidRPr="00D55529" w:rsidRDefault="000836EB" w:rsidP="00D55529">
            <w:pPr>
              <w:pStyle w:val="ListParagraph"/>
              <w:numPr>
                <w:ilvl w:val="0"/>
                <w:numId w:val="7"/>
              </w:numPr>
              <w:spacing w:after="0" w:line="240" w:lineRule="auto"/>
              <w:rPr>
                <w:rFonts w:cs="Calibri"/>
                <w:sz w:val="20"/>
                <w:szCs w:val="20"/>
              </w:rPr>
            </w:pPr>
            <w:r w:rsidRPr="00D55529">
              <w:rPr>
                <w:rFonts w:cs="Calibri"/>
                <w:sz w:val="20"/>
                <w:szCs w:val="20"/>
              </w:rPr>
              <w:t>Disaster Mitigation Act 2000</w:t>
            </w:r>
          </w:p>
        </w:tc>
        <w:tc>
          <w:tcPr>
            <w:tcW w:w="1313" w:type="pct"/>
          </w:tcPr>
          <w:p w14:paraId="7E67819E" w14:textId="34718003" w:rsidR="000836EB" w:rsidRPr="009C3FD9" w:rsidRDefault="000836EB" w:rsidP="007E4DA1">
            <w:pPr>
              <w:spacing w:after="0" w:line="240" w:lineRule="auto"/>
              <w:rPr>
                <w:rFonts w:cs="Calibri"/>
                <w:sz w:val="20"/>
                <w:szCs w:val="20"/>
              </w:rPr>
            </w:pPr>
          </w:p>
        </w:tc>
      </w:tr>
      <w:tr w:rsidR="000836EB" w:rsidRPr="008A51B8" w14:paraId="6C8649C1" w14:textId="77777777" w:rsidTr="00177F38">
        <w:trPr>
          <w:trHeight w:val="98"/>
        </w:trPr>
        <w:tc>
          <w:tcPr>
            <w:tcW w:w="607" w:type="pct"/>
          </w:tcPr>
          <w:p w14:paraId="5027B8F7" w14:textId="16A01B5F" w:rsidR="000836EB" w:rsidRPr="009C3FD9" w:rsidRDefault="000836EB" w:rsidP="00D03C5B">
            <w:pPr>
              <w:spacing w:after="0" w:line="240" w:lineRule="auto"/>
              <w:jc w:val="center"/>
              <w:rPr>
                <w:rFonts w:cs="Calibri"/>
                <w:sz w:val="20"/>
                <w:szCs w:val="20"/>
              </w:rPr>
            </w:pPr>
            <w:r>
              <w:rPr>
                <w:rFonts w:cs="Calibri"/>
                <w:sz w:val="20"/>
                <w:szCs w:val="20"/>
              </w:rPr>
              <w:t>11</w:t>
            </w:r>
            <w:r w:rsidRPr="009C3FD9">
              <w:rPr>
                <w:rFonts w:cs="Calibri"/>
                <w:sz w:val="20"/>
                <w:szCs w:val="20"/>
              </w:rPr>
              <w:t xml:space="preserve"> </w:t>
            </w:r>
            <w:r>
              <w:rPr>
                <w:rFonts w:cs="Calibri"/>
                <w:sz w:val="20"/>
                <w:szCs w:val="20"/>
              </w:rPr>
              <w:t>Apr</w:t>
            </w:r>
          </w:p>
        </w:tc>
        <w:tc>
          <w:tcPr>
            <w:tcW w:w="1437" w:type="pct"/>
          </w:tcPr>
          <w:p w14:paraId="0C14FF1A" w14:textId="77777777" w:rsidR="000836EB" w:rsidRDefault="000836EB" w:rsidP="00D55529">
            <w:pPr>
              <w:spacing w:after="0" w:line="240" w:lineRule="auto"/>
              <w:rPr>
                <w:rFonts w:cs="Calibri"/>
                <w:sz w:val="20"/>
                <w:szCs w:val="20"/>
              </w:rPr>
            </w:pPr>
            <w:r>
              <w:rPr>
                <w:rFonts w:cs="Calibri"/>
                <w:sz w:val="20"/>
                <w:szCs w:val="20"/>
              </w:rPr>
              <w:t>Preparing and Reviewing Plans</w:t>
            </w:r>
          </w:p>
          <w:p w14:paraId="1EEFCE13" w14:textId="5D69C07B" w:rsidR="000836EB" w:rsidRPr="009C3FD9" w:rsidRDefault="000836EB" w:rsidP="007E4DA1">
            <w:pPr>
              <w:spacing w:after="0" w:line="240" w:lineRule="auto"/>
              <w:rPr>
                <w:rFonts w:cs="Calibri"/>
                <w:sz w:val="20"/>
                <w:szCs w:val="20"/>
              </w:rPr>
            </w:pPr>
          </w:p>
        </w:tc>
        <w:tc>
          <w:tcPr>
            <w:tcW w:w="1643" w:type="pct"/>
          </w:tcPr>
          <w:p w14:paraId="70C1696B" w14:textId="0148B58E" w:rsidR="000836EB" w:rsidRPr="000836EB" w:rsidRDefault="000836EB" w:rsidP="000836EB">
            <w:pPr>
              <w:spacing w:after="0" w:line="240" w:lineRule="auto"/>
              <w:ind w:left="360"/>
              <w:rPr>
                <w:rFonts w:cs="Calibri"/>
                <w:sz w:val="20"/>
                <w:szCs w:val="20"/>
              </w:rPr>
            </w:pPr>
          </w:p>
        </w:tc>
        <w:tc>
          <w:tcPr>
            <w:tcW w:w="1313" w:type="pct"/>
          </w:tcPr>
          <w:p w14:paraId="46F628C1" w14:textId="1C8B4C08" w:rsidR="000836EB" w:rsidRPr="009C3FD9" w:rsidRDefault="000836EB" w:rsidP="007E4DA1">
            <w:pPr>
              <w:spacing w:after="0" w:line="240" w:lineRule="auto"/>
              <w:rPr>
                <w:rFonts w:cs="Calibri"/>
                <w:sz w:val="20"/>
                <w:szCs w:val="20"/>
              </w:rPr>
            </w:pPr>
            <w:r>
              <w:rPr>
                <w:rFonts w:cs="Calibri"/>
                <w:sz w:val="20"/>
                <w:szCs w:val="20"/>
              </w:rPr>
              <w:t>Individual Plan Review Due</w:t>
            </w:r>
          </w:p>
        </w:tc>
      </w:tr>
      <w:tr w:rsidR="000836EB" w:rsidRPr="008A51B8" w14:paraId="0549C2E6" w14:textId="77777777" w:rsidTr="00177F38">
        <w:trPr>
          <w:trHeight w:val="98"/>
        </w:trPr>
        <w:tc>
          <w:tcPr>
            <w:tcW w:w="607" w:type="pct"/>
          </w:tcPr>
          <w:p w14:paraId="76C8628D" w14:textId="139D791B" w:rsidR="000836EB" w:rsidRPr="009C3FD9" w:rsidRDefault="000836EB" w:rsidP="00D03C5B">
            <w:pPr>
              <w:spacing w:after="0" w:line="240" w:lineRule="auto"/>
              <w:jc w:val="center"/>
              <w:rPr>
                <w:rFonts w:cs="Calibri"/>
                <w:sz w:val="20"/>
                <w:szCs w:val="20"/>
              </w:rPr>
            </w:pPr>
            <w:r>
              <w:rPr>
                <w:rFonts w:cs="Calibri"/>
                <w:sz w:val="20"/>
                <w:szCs w:val="20"/>
              </w:rPr>
              <w:t>18</w:t>
            </w:r>
            <w:r w:rsidRPr="009C3FD9">
              <w:rPr>
                <w:rFonts w:cs="Calibri"/>
                <w:sz w:val="20"/>
                <w:szCs w:val="20"/>
              </w:rPr>
              <w:t xml:space="preserve"> </w:t>
            </w:r>
            <w:r>
              <w:rPr>
                <w:rFonts w:cs="Calibri"/>
                <w:sz w:val="20"/>
                <w:szCs w:val="20"/>
              </w:rPr>
              <w:t>Apr</w:t>
            </w:r>
          </w:p>
        </w:tc>
        <w:tc>
          <w:tcPr>
            <w:tcW w:w="1437" w:type="pct"/>
          </w:tcPr>
          <w:p w14:paraId="0079BBBB" w14:textId="26F0A29A" w:rsidR="000836EB" w:rsidRPr="009C3FD9" w:rsidRDefault="000836EB" w:rsidP="007E4DA1">
            <w:pPr>
              <w:spacing w:after="0" w:line="240" w:lineRule="auto"/>
              <w:rPr>
                <w:rFonts w:cs="Calibri"/>
                <w:sz w:val="20"/>
                <w:szCs w:val="20"/>
              </w:rPr>
            </w:pPr>
            <w:r>
              <w:rPr>
                <w:rFonts w:cs="Calibri"/>
                <w:sz w:val="20"/>
                <w:szCs w:val="20"/>
              </w:rPr>
              <w:t>Preparedness Policy, Planning, and THIRAs</w:t>
            </w:r>
          </w:p>
        </w:tc>
        <w:tc>
          <w:tcPr>
            <w:tcW w:w="1643" w:type="pct"/>
          </w:tcPr>
          <w:p w14:paraId="789AC3A9" w14:textId="77777777" w:rsidR="000836EB" w:rsidRDefault="000836EB" w:rsidP="000836EB">
            <w:pPr>
              <w:pStyle w:val="ListParagraph"/>
              <w:numPr>
                <w:ilvl w:val="0"/>
                <w:numId w:val="8"/>
              </w:numPr>
              <w:spacing w:after="0" w:line="240" w:lineRule="auto"/>
              <w:rPr>
                <w:rFonts w:cs="Calibri"/>
                <w:sz w:val="20"/>
                <w:szCs w:val="20"/>
              </w:rPr>
            </w:pPr>
            <w:r>
              <w:rPr>
                <w:rFonts w:cs="Calibri"/>
                <w:sz w:val="20"/>
                <w:szCs w:val="20"/>
              </w:rPr>
              <w:t>National Preparedness Report</w:t>
            </w:r>
          </w:p>
          <w:p w14:paraId="592395D3" w14:textId="645122CD" w:rsidR="000836EB" w:rsidRPr="000836EB" w:rsidRDefault="000836EB" w:rsidP="000836EB">
            <w:pPr>
              <w:pStyle w:val="ListParagraph"/>
              <w:numPr>
                <w:ilvl w:val="0"/>
                <w:numId w:val="8"/>
              </w:numPr>
              <w:spacing w:after="0" w:line="240" w:lineRule="auto"/>
              <w:rPr>
                <w:rFonts w:cs="Calibri"/>
                <w:sz w:val="20"/>
                <w:szCs w:val="20"/>
              </w:rPr>
            </w:pPr>
            <w:r w:rsidRPr="000836EB">
              <w:rPr>
                <w:rFonts w:cs="Calibri"/>
                <w:sz w:val="20"/>
                <w:szCs w:val="20"/>
              </w:rPr>
              <w:t>THIRA Summary</w:t>
            </w:r>
          </w:p>
        </w:tc>
        <w:tc>
          <w:tcPr>
            <w:tcW w:w="1313" w:type="pct"/>
          </w:tcPr>
          <w:p w14:paraId="4537B5E4" w14:textId="77777777" w:rsidR="000836EB" w:rsidRPr="009C3FD9" w:rsidRDefault="000836EB" w:rsidP="007E4DA1">
            <w:pPr>
              <w:spacing w:after="0" w:line="240" w:lineRule="auto"/>
              <w:rPr>
                <w:rFonts w:cs="Calibri"/>
                <w:sz w:val="20"/>
                <w:szCs w:val="20"/>
              </w:rPr>
            </w:pPr>
          </w:p>
        </w:tc>
      </w:tr>
      <w:tr w:rsidR="000836EB" w:rsidRPr="008A51B8" w14:paraId="3E43DCC6" w14:textId="77777777" w:rsidTr="00177F38">
        <w:trPr>
          <w:trHeight w:val="98"/>
        </w:trPr>
        <w:tc>
          <w:tcPr>
            <w:tcW w:w="607" w:type="pct"/>
          </w:tcPr>
          <w:p w14:paraId="79C6A793" w14:textId="5E99AE02" w:rsidR="000836EB" w:rsidRPr="009C3FD9" w:rsidRDefault="000836EB" w:rsidP="00D03C5B">
            <w:pPr>
              <w:spacing w:after="0" w:line="240" w:lineRule="auto"/>
              <w:jc w:val="center"/>
              <w:rPr>
                <w:rFonts w:cs="Calibri"/>
                <w:sz w:val="20"/>
                <w:szCs w:val="20"/>
              </w:rPr>
            </w:pPr>
            <w:r>
              <w:rPr>
                <w:rFonts w:cs="Calibri"/>
                <w:sz w:val="20"/>
                <w:szCs w:val="20"/>
              </w:rPr>
              <w:t>25</w:t>
            </w:r>
            <w:r w:rsidRPr="009C3FD9">
              <w:rPr>
                <w:rFonts w:cs="Calibri"/>
                <w:sz w:val="20"/>
                <w:szCs w:val="20"/>
              </w:rPr>
              <w:t xml:space="preserve"> </w:t>
            </w:r>
            <w:r>
              <w:rPr>
                <w:rFonts w:cs="Calibri"/>
                <w:sz w:val="20"/>
                <w:szCs w:val="20"/>
              </w:rPr>
              <w:t>Apr</w:t>
            </w:r>
          </w:p>
        </w:tc>
        <w:tc>
          <w:tcPr>
            <w:tcW w:w="1437" w:type="pct"/>
          </w:tcPr>
          <w:p w14:paraId="17B10EC8" w14:textId="77777777" w:rsidR="000836EB" w:rsidRDefault="000836EB" w:rsidP="00D55529">
            <w:pPr>
              <w:spacing w:after="0" w:line="240" w:lineRule="auto"/>
              <w:rPr>
                <w:rFonts w:cs="Calibri"/>
                <w:sz w:val="20"/>
                <w:szCs w:val="20"/>
              </w:rPr>
            </w:pPr>
            <w:r>
              <w:rPr>
                <w:rFonts w:cs="Calibri"/>
                <w:sz w:val="20"/>
                <w:szCs w:val="20"/>
              </w:rPr>
              <w:t>Building a Culture of Resilience</w:t>
            </w:r>
          </w:p>
          <w:p w14:paraId="5517B12E" w14:textId="2F594892" w:rsidR="000836EB" w:rsidRPr="009C3FD9" w:rsidRDefault="000836EB" w:rsidP="007E4DA1">
            <w:pPr>
              <w:spacing w:after="0" w:line="240" w:lineRule="auto"/>
              <w:rPr>
                <w:rFonts w:cs="Calibri"/>
                <w:sz w:val="20"/>
                <w:szCs w:val="20"/>
              </w:rPr>
            </w:pPr>
          </w:p>
        </w:tc>
        <w:tc>
          <w:tcPr>
            <w:tcW w:w="1643" w:type="pct"/>
          </w:tcPr>
          <w:p w14:paraId="08F51871" w14:textId="7E90CF3E" w:rsidR="000836EB" w:rsidRPr="000836EB" w:rsidRDefault="000836EB" w:rsidP="000836EB">
            <w:pPr>
              <w:pStyle w:val="ListParagraph"/>
              <w:numPr>
                <w:ilvl w:val="0"/>
                <w:numId w:val="13"/>
              </w:numPr>
              <w:spacing w:after="0" w:line="240" w:lineRule="auto"/>
              <w:rPr>
                <w:rFonts w:cs="Calibri"/>
                <w:sz w:val="20"/>
                <w:szCs w:val="20"/>
              </w:rPr>
            </w:pPr>
            <w:r w:rsidRPr="000836EB">
              <w:rPr>
                <w:rFonts w:cs="Calibri"/>
                <w:sz w:val="20"/>
                <w:szCs w:val="20"/>
              </w:rPr>
              <w:t xml:space="preserve">Cutter et al. 2008, </w:t>
            </w:r>
            <w:proofErr w:type="gramStart"/>
            <w:r w:rsidRPr="000836EB">
              <w:rPr>
                <w:rFonts w:cs="Calibri"/>
                <w:sz w:val="20"/>
                <w:szCs w:val="20"/>
              </w:rPr>
              <w:t>A</w:t>
            </w:r>
            <w:proofErr w:type="gramEnd"/>
            <w:r w:rsidRPr="000836EB">
              <w:rPr>
                <w:rFonts w:cs="Calibri"/>
                <w:sz w:val="20"/>
                <w:szCs w:val="20"/>
              </w:rPr>
              <w:t xml:space="preserve"> place-based model for understanding community resilience to natural disasters, </w:t>
            </w:r>
            <w:r w:rsidRPr="000836EB">
              <w:rPr>
                <w:rFonts w:cs="Calibri"/>
                <w:i/>
                <w:sz w:val="20"/>
                <w:szCs w:val="20"/>
              </w:rPr>
              <w:t>GEC</w:t>
            </w:r>
            <w:r w:rsidRPr="000836EB">
              <w:rPr>
                <w:rFonts w:cs="Calibri"/>
                <w:sz w:val="20"/>
                <w:szCs w:val="20"/>
              </w:rPr>
              <w:t xml:space="preserve"> 18(4), 598-606.</w:t>
            </w:r>
          </w:p>
        </w:tc>
        <w:tc>
          <w:tcPr>
            <w:tcW w:w="1313" w:type="pct"/>
          </w:tcPr>
          <w:p w14:paraId="3DB75BA7" w14:textId="541C998A" w:rsidR="000836EB" w:rsidRPr="009C3FD9" w:rsidRDefault="000836EB" w:rsidP="007E4DA1">
            <w:pPr>
              <w:spacing w:after="0" w:line="240" w:lineRule="auto"/>
              <w:rPr>
                <w:rFonts w:cs="Calibri"/>
                <w:sz w:val="20"/>
                <w:szCs w:val="20"/>
              </w:rPr>
            </w:pPr>
          </w:p>
        </w:tc>
      </w:tr>
      <w:tr w:rsidR="00495979" w:rsidRPr="008A51B8" w14:paraId="7EA8917C" w14:textId="77777777" w:rsidTr="00177F38">
        <w:trPr>
          <w:trHeight w:val="98"/>
        </w:trPr>
        <w:tc>
          <w:tcPr>
            <w:tcW w:w="607" w:type="pct"/>
          </w:tcPr>
          <w:p w14:paraId="4C79803B" w14:textId="3D5FE891" w:rsidR="00495979" w:rsidRPr="009C3FD9" w:rsidRDefault="00D03C5B" w:rsidP="000836EB">
            <w:pPr>
              <w:spacing w:after="0" w:line="240" w:lineRule="auto"/>
              <w:jc w:val="center"/>
              <w:rPr>
                <w:rFonts w:cs="Calibri"/>
                <w:sz w:val="20"/>
                <w:szCs w:val="20"/>
              </w:rPr>
            </w:pPr>
            <w:r>
              <w:rPr>
                <w:rFonts w:cs="Calibri"/>
                <w:sz w:val="20"/>
                <w:szCs w:val="20"/>
              </w:rPr>
              <w:t>2</w:t>
            </w:r>
            <w:r w:rsidR="00495979" w:rsidRPr="009C3FD9">
              <w:rPr>
                <w:rFonts w:cs="Calibri"/>
                <w:sz w:val="20"/>
                <w:szCs w:val="20"/>
              </w:rPr>
              <w:t xml:space="preserve"> </w:t>
            </w:r>
            <w:r w:rsidR="000836EB">
              <w:rPr>
                <w:rFonts w:cs="Calibri"/>
                <w:sz w:val="20"/>
                <w:szCs w:val="20"/>
              </w:rPr>
              <w:t>May</w:t>
            </w:r>
          </w:p>
        </w:tc>
        <w:tc>
          <w:tcPr>
            <w:tcW w:w="1437" w:type="pct"/>
          </w:tcPr>
          <w:p w14:paraId="742068FA" w14:textId="77777777" w:rsidR="00495979" w:rsidRDefault="00495979" w:rsidP="00495979">
            <w:pPr>
              <w:spacing w:after="0" w:line="240" w:lineRule="auto"/>
              <w:rPr>
                <w:rFonts w:cs="Calibri"/>
                <w:sz w:val="20"/>
                <w:szCs w:val="20"/>
              </w:rPr>
            </w:pPr>
            <w:r>
              <w:rPr>
                <w:rFonts w:cs="Calibri"/>
                <w:sz w:val="20"/>
                <w:szCs w:val="20"/>
              </w:rPr>
              <w:t>Class presentations</w:t>
            </w:r>
          </w:p>
          <w:p w14:paraId="6C392B47" w14:textId="1A683309" w:rsidR="00495979" w:rsidRPr="009C3FD9" w:rsidRDefault="00495979" w:rsidP="0093045E">
            <w:pPr>
              <w:spacing w:after="0" w:line="240" w:lineRule="auto"/>
              <w:jc w:val="center"/>
              <w:rPr>
                <w:rFonts w:cs="Calibri"/>
                <w:sz w:val="20"/>
                <w:szCs w:val="20"/>
              </w:rPr>
            </w:pPr>
            <w:r>
              <w:rPr>
                <w:rFonts w:cs="Calibri"/>
                <w:sz w:val="20"/>
                <w:szCs w:val="20"/>
              </w:rPr>
              <w:t>- Exam Review -</w:t>
            </w:r>
          </w:p>
        </w:tc>
        <w:tc>
          <w:tcPr>
            <w:tcW w:w="1643" w:type="pct"/>
          </w:tcPr>
          <w:p w14:paraId="683E2672" w14:textId="77777777" w:rsidR="00495979" w:rsidRPr="009C3FD9" w:rsidRDefault="00495979" w:rsidP="007E4DA1">
            <w:pPr>
              <w:spacing w:after="0" w:line="240" w:lineRule="auto"/>
              <w:rPr>
                <w:rFonts w:cs="Calibri"/>
                <w:sz w:val="20"/>
                <w:szCs w:val="20"/>
              </w:rPr>
            </w:pPr>
          </w:p>
        </w:tc>
        <w:tc>
          <w:tcPr>
            <w:tcW w:w="1313" w:type="pct"/>
          </w:tcPr>
          <w:p w14:paraId="0AA64245" w14:textId="390645BC" w:rsidR="00177F38" w:rsidRDefault="00177F38" w:rsidP="00177F38">
            <w:pPr>
              <w:spacing w:after="0" w:line="240" w:lineRule="auto"/>
              <w:rPr>
                <w:rFonts w:cs="Calibri"/>
                <w:sz w:val="20"/>
                <w:szCs w:val="20"/>
              </w:rPr>
            </w:pPr>
            <w:r>
              <w:rPr>
                <w:rFonts w:cs="Calibri"/>
                <w:sz w:val="20"/>
                <w:szCs w:val="20"/>
              </w:rPr>
              <w:t>Group Reports, Presentations,</w:t>
            </w:r>
          </w:p>
          <w:p w14:paraId="3355D3BC" w14:textId="27491062" w:rsidR="00177F38" w:rsidRPr="009C3FD9" w:rsidRDefault="00177F38" w:rsidP="00177F38">
            <w:pPr>
              <w:spacing w:after="0" w:line="240" w:lineRule="auto"/>
              <w:rPr>
                <w:rFonts w:cs="Calibri"/>
                <w:sz w:val="20"/>
                <w:szCs w:val="20"/>
              </w:rPr>
            </w:pPr>
            <w:r>
              <w:rPr>
                <w:rFonts w:cs="Calibri"/>
                <w:sz w:val="20"/>
                <w:szCs w:val="20"/>
              </w:rPr>
              <w:t>Contribution Statements Due</w:t>
            </w:r>
          </w:p>
        </w:tc>
      </w:tr>
      <w:tr w:rsidR="00495979" w:rsidRPr="008A51B8" w14:paraId="0BDF3F0B" w14:textId="77777777" w:rsidTr="00177F38">
        <w:trPr>
          <w:trHeight w:val="98"/>
        </w:trPr>
        <w:tc>
          <w:tcPr>
            <w:tcW w:w="607" w:type="pct"/>
            <w:vAlign w:val="center"/>
          </w:tcPr>
          <w:p w14:paraId="63F9702A" w14:textId="434181B3" w:rsidR="00495979" w:rsidRDefault="00D03C5B" w:rsidP="00495979">
            <w:pPr>
              <w:spacing w:after="0" w:line="240" w:lineRule="auto"/>
              <w:jc w:val="center"/>
              <w:rPr>
                <w:rFonts w:cs="Calibri"/>
                <w:b/>
                <w:sz w:val="20"/>
                <w:szCs w:val="20"/>
              </w:rPr>
            </w:pPr>
            <w:r>
              <w:rPr>
                <w:rFonts w:cs="Calibri"/>
                <w:b/>
                <w:sz w:val="20"/>
                <w:szCs w:val="20"/>
              </w:rPr>
              <w:t>Monday</w:t>
            </w:r>
            <w:r w:rsidR="00495979" w:rsidRPr="009C3FD9">
              <w:rPr>
                <w:rFonts w:cs="Calibri"/>
                <w:b/>
                <w:sz w:val="20"/>
                <w:szCs w:val="20"/>
              </w:rPr>
              <w:t>,</w:t>
            </w:r>
          </w:p>
          <w:p w14:paraId="38B5B2C6" w14:textId="3073F7A9" w:rsidR="00495979" w:rsidRPr="009C3FD9" w:rsidRDefault="00D03C5B" w:rsidP="000836EB">
            <w:pPr>
              <w:spacing w:after="0" w:line="240" w:lineRule="auto"/>
              <w:jc w:val="center"/>
              <w:rPr>
                <w:rFonts w:cs="Calibri"/>
                <w:b/>
                <w:sz w:val="20"/>
                <w:szCs w:val="20"/>
              </w:rPr>
            </w:pPr>
            <w:r>
              <w:rPr>
                <w:rFonts w:cs="Calibri"/>
                <w:b/>
                <w:sz w:val="20"/>
                <w:szCs w:val="20"/>
              </w:rPr>
              <w:t>9</w:t>
            </w:r>
            <w:r w:rsidR="00495979" w:rsidRPr="009C3FD9">
              <w:rPr>
                <w:rFonts w:cs="Calibri"/>
                <w:b/>
                <w:sz w:val="20"/>
                <w:szCs w:val="20"/>
              </w:rPr>
              <w:t xml:space="preserve"> </w:t>
            </w:r>
            <w:r w:rsidR="000836EB">
              <w:rPr>
                <w:rFonts w:cs="Calibri"/>
                <w:b/>
                <w:sz w:val="20"/>
                <w:szCs w:val="20"/>
              </w:rPr>
              <w:t>May</w:t>
            </w:r>
          </w:p>
        </w:tc>
        <w:tc>
          <w:tcPr>
            <w:tcW w:w="1437" w:type="pct"/>
            <w:vAlign w:val="center"/>
          </w:tcPr>
          <w:p w14:paraId="2D983A56" w14:textId="464249AB" w:rsidR="00495979" w:rsidRPr="009C3FD9" w:rsidRDefault="00495979" w:rsidP="000836EB">
            <w:pPr>
              <w:spacing w:after="0" w:line="240" w:lineRule="auto"/>
              <w:jc w:val="center"/>
              <w:rPr>
                <w:rFonts w:cs="Calibri"/>
                <w:b/>
                <w:sz w:val="20"/>
                <w:szCs w:val="20"/>
              </w:rPr>
            </w:pPr>
            <w:r w:rsidRPr="009C3FD9">
              <w:rPr>
                <w:rFonts w:cs="Calibri"/>
                <w:b/>
                <w:sz w:val="20"/>
                <w:szCs w:val="20"/>
              </w:rPr>
              <w:t>EXAM</w:t>
            </w:r>
            <w:r>
              <w:rPr>
                <w:rFonts w:cs="Calibri"/>
                <w:b/>
                <w:sz w:val="20"/>
                <w:szCs w:val="20"/>
              </w:rPr>
              <w:t xml:space="preserve"> 2</w:t>
            </w:r>
            <w:r w:rsidRPr="009C3FD9">
              <w:rPr>
                <w:rFonts w:cs="Calibri"/>
                <w:b/>
                <w:sz w:val="20"/>
                <w:szCs w:val="20"/>
              </w:rPr>
              <w:t xml:space="preserve">: </w:t>
            </w:r>
            <w:r w:rsidR="000836EB">
              <w:rPr>
                <w:rFonts w:cs="Calibri"/>
                <w:b/>
                <w:sz w:val="20"/>
                <w:szCs w:val="20"/>
              </w:rPr>
              <w:t>6:0</w:t>
            </w:r>
            <w:r>
              <w:rPr>
                <w:rFonts w:cs="Calibri"/>
                <w:b/>
                <w:sz w:val="20"/>
                <w:szCs w:val="20"/>
              </w:rPr>
              <w:t xml:space="preserve">0 PM – </w:t>
            </w:r>
            <w:r w:rsidR="000836EB">
              <w:rPr>
                <w:rFonts w:cs="Calibri"/>
                <w:b/>
                <w:sz w:val="20"/>
                <w:szCs w:val="20"/>
              </w:rPr>
              <w:t>8:0</w:t>
            </w:r>
            <w:r>
              <w:rPr>
                <w:rFonts w:cs="Calibri"/>
                <w:b/>
                <w:sz w:val="20"/>
                <w:szCs w:val="20"/>
              </w:rPr>
              <w:t>0 PM</w:t>
            </w:r>
          </w:p>
        </w:tc>
        <w:tc>
          <w:tcPr>
            <w:tcW w:w="1643" w:type="pct"/>
            <w:vAlign w:val="center"/>
          </w:tcPr>
          <w:p w14:paraId="4402B801" w14:textId="77777777" w:rsidR="00495979" w:rsidRPr="009C3FD9" w:rsidRDefault="00495979" w:rsidP="007E4DA1">
            <w:pPr>
              <w:spacing w:after="0" w:line="240" w:lineRule="auto"/>
              <w:rPr>
                <w:rFonts w:cs="Calibri"/>
                <w:b/>
                <w:sz w:val="20"/>
                <w:szCs w:val="20"/>
              </w:rPr>
            </w:pPr>
          </w:p>
        </w:tc>
        <w:tc>
          <w:tcPr>
            <w:tcW w:w="1313" w:type="pct"/>
            <w:vAlign w:val="center"/>
          </w:tcPr>
          <w:p w14:paraId="3759D222" w14:textId="77777777" w:rsidR="00495979" w:rsidRPr="009C3FD9" w:rsidRDefault="00495979" w:rsidP="007E4DA1">
            <w:pPr>
              <w:spacing w:after="0" w:line="240" w:lineRule="auto"/>
              <w:rPr>
                <w:rFonts w:cs="Calibri"/>
                <w:b/>
                <w:sz w:val="20"/>
                <w:szCs w:val="20"/>
              </w:rPr>
            </w:pPr>
          </w:p>
        </w:tc>
      </w:tr>
    </w:tbl>
    <w:p w14:paraId="338DB431" w14:textId="016DAC2B" w:rsidR="00EF15F6" w:rsidRPr="005B4AF8" w:rsidRDefault="00EF15F6" w:rsidP="00EF15F6">
      <w:pPr>
        <w:spacing w:after="120" w:line="240" w:lineRule="auto"/>
        <w:jc w:val="center"/>
        <w:rPr>
          <w:b/>
          <w:sz w:val="24"/>
          <w:szCs w:val="24"/>
        </w:rPr>
      </w:pPr>
      <w:r w:rsidRPr="005B4AF8">
        <w:rPr>
          <w:b/>
          <w:sz w:val="24"/>
          <w:szCs w:val="24"/>
        </w:rPr>
        <w:t>***ALL DUE DATES ARE BY BEGINNING OF CLASS PERIOD (</w:t>
      </w:r>
      <w:r w:rsidR="00E565E5">
        <w:rPr>
          <w:b/>
          <w:sz w:val="24"/>
          <w:szCs w:val="24"/>
        </w:rPr>
        <w:t>6</w:t>
      </w:r>
      <w:r w:rsidRPr="005B4AF8">
        <w:rPr>
          <w:b/>
          <w:sz w:val="24"/>
          <w:szCs w:val="24"/>
        </w:rPr>
        <w:t>:00 PM).</w:t>
      </w:r>
    </w:p>
    <w:p w14:paraId="64B698D0" w14:textId="47B98777" w:rsidR="004376F2" w:rsidRDefault="002B2F48" w:rsidP="00177F38">
      <w:pPr>
        <w:spacing w:after="120" w:line="240" w:lineRule="auto"/>
      </w:pPr>
      <w:r>
        <w:rPr>
          <w:sz w:val="24"/>
          <w:szCs w:val="24"/>
        </w:rPr>
        <w:t>This syllabus is only a general guideline.  The instructor reserves the right to change or modify this syllabus and/or the lecture schedule if necessary.  Students will be notified in class of any changes.</w:t>
      </w:r>
    </w:p>
    <w:sectPr w:rsidR="004376F2" w:rsidSect="007E4DA1">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902B" w14:textId="77777777" w:rsidR="00B01748" w:rsidRDefault="00B01748">
      <w:pPr>
        <w:spacing w:after="0" w:line="240" w:lineRule="auto"/>
      </w:pPr>
      <w:r>
        <w:separator/>
      </w:r>
    </w:p>
  </w:endnote>
  <w:endnote w:type="continuationSeparator" w:id="0">
    <w:p w14:paraId="332865D7" w14:textId="77777777" w:rsidR="00B01748" w:rsidRDefault="00B0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1684" w14:textId="77777777" w:rsidR="00D55529" w:rsidRDefault="00D55529">
    <w:pPr>
      <w:pStyle w:val="Footer"/>
      <w:jc w:val="center"/>
    </w:pPr>
    <w:r>
      <w:fldChar w:fldCharType="begin"/>
    </w:r>
    <w:r>
      <w:instrText xml:space="preserve"> PAGE   \* MERGEFORMAT </w:instrText>
    </w:r>
    <w:r>
      <w:fldChar w:fldCharType="separate"/>
    </w:r>
    <w:r w:rsidR="004E76CD">
      <w:rPr>
        <w:noProof/>
      </w:rPr>
      <w:t>6</w:t>
    </w:r>
    <w:r>
      <w:fldChar w:fldCharType="end"/>
    </w:r>
  </w:p>
  <w:p w14:paraId="36F4B17A" w14:textId="77777777" w:rsidR="00D55529" w:rsidRDefault="00D5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02F32" w14:textId="77777777" w:rsidR="00B01748" w:rsidRDefault="00B01748">
      <w:pPr>
        <w:spacing w:after="0" w:line="240" w:lineRule="auto"/>
      </w:pPr>
      <w:r>
        <w:separator/>
      </w:r>
    </w:p>
  </w:footnote>
  <w:footnote w:type="continuationSeparator" w:id="0">
    <w:p w14:paraId="32A2CAAD" w14:textId="77777777" w:rsidR="00B01748" w:rsidRDefault="00B01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4E1B" w14:textId="148A164E" w:rsidR="00D55529" w:rsidRDefault="00D55529" w:rsidP="007E4DA1">
    <w:pPr>
      <w:pStyle w:val="Header"/>
    </w:pPr>
    <w:r>
      <w:t xml:space="preserve">Introduction to </w:t>
    </w:r>
    <w:r>
      <w:rPr>
        <w:lang w:val="en-US"/>
      </w:rPr>
      <w:t>Emergency Management</w:t>
    </w:r>
    <w:r>
      <w:t xml:space="preserve"> Syllabus</w:t>
    </w:r>
    <w:r>
      <w:tab/>
    </w:r>
    <w:r>
      <w:tab/>
      <w:t xml:space="preserve">Revised </w:t>
    </w:r>
    <w:r>
      <w:rPr>
        <w:lang w:val="en-US"/>
      </w:rPr>
      <w:t>1</w:t>
    </w:r>
    <w:r>
      <w:t>-</w:t>
    </w:r>
    <w:r>
      <w:rPr>
        <w:lang w:val="en-US"/>
      </w:rPr>
      <w:t>2</w:t>
    </w:r>
    <w:r w:rsidR="004E76CD">
      <w:rPr>
        <w:lang w:val="en-US"/>
      </w:rPr>
      <w:t>4</w:t>
    </w:r>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6EF"/>
    <w:multiLevelType w:val="hybridMultilevel"/>
    <w:tmpl w:val="037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1A80"/>
    <w:multiLevelType w:val="hybridMultilevel"/>
    <w:tmpl w:val="B340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4589"/>
    <w:multiLevelType w:val="hybridMultilevel"/>
    <w:tmpl w:val="C604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A0BE7"/>
    <w:multiLevelType w:val="hybridMultilevel"/>
    <w:tmpl w:val="3C7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064"/>
    <w:multiLevelType w:val="hybridMultilevel"/>
    <w:tmpl w:val="6C2C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176C7"/>
    <w:multiLevelType w:val="hybridMultilevel"/>
    <w:tmpl w:val="5768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36BB1"/>
    <w:multiLevelType w:val="hybridMultilevel"/>
    <w:tmpl w:val="8FB4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B2123"/>
    <w:multiLevelType w:val="hybridMultilevel"/>
    <w:tmpl w:val="5768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07508"/>
    <w:multiLevelType w:val="hybridMultilevel"/>
    <w:tmpl w:val="A352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373AE"/>
    <w:multiLevelType w:val="hybridMultilevel"/>
    <w:tmpl w:val="FEA4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25F93"/>
    <w:multiLevelType w:val="hybridMultilevel"/>
    <w:tmpl w:val="122E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F2F9B"/>
    <w:multiLevelType w:val="hybridMultilevel"/>
    <w:tmpl w:val="FB5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03362"/>
    <w:multiLevelType w:val="hybridMultilevel"/>
    <w:tmpl w:val="83CC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3"/>
  </w:num>
  <w:num w:numId="5">
    <w:abstractNumId w:val="9"/>
  </w:num>
  <w:num w:numId="6">
    <w:abstractNumId w:val="10"/>
  </w:num>
  <w:num w:numId="7">
    <w:abstractNumId w:val="8"/>
  </w:num>
  <w:num w:numId="8">
    <w:abstractNumId w:val="12"/>
  </w:num>
  <w:num w:numId="9">
    <w:abstractNumId w:val="7"/>
  </w:num>
  <w:num w:numId="10">
    <w:abstractNumId w:val="5"/>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48"/>
    <w:rsid w:val="0005084B"/>
    <w:rsid w:val="0005796B"/>
    <w:rsid w:val="000836EB"/>
    <w:rsid w:val="000F0E6A"/>
    <w:rsid w:val="00177F38"/>
    <w:rsid w:val="001A754E"/>
    <w:rsid w:val="002B2F48"/>
    <w:rsid w:val="00325C32"/>
    <w:rsid w:val="00347434"/>
    <w:rsid w:val="003C0166"/>
    <w:rsid w:val="004376F2"/>
    <w:rsid w:val="00481DCE"/>
    <w:rsid w:val="00495979"/>
    <w:rsid w:val="004A7EE8"/>
    <w:rsid w:val="004E76CD"/>
    <w:rsid w:val="005529C6"/>
    <w:rsid w:val="00560648"/>
    <w:rsid w:val="006404CF"/>
    <w:rsid w:val="007B2A1D"/>
    <w:rsid w:val="007E4DA1"/>
    <w:rsid w:val="0093045E"/>
    <w:rsid w:val="009D32C8"/>
    <w:rsid w:val="009E60EE"/>
    <w:rsid w:val="00A1469D"/>
    <w:rsid w:val="00B01748"/>
    <w:rsid w:val="00B07C2E"/>
    <w:rsid w:val="00BD6FD6"/>
    <w:rsid w:val="00D03C5B"/>
    <w:rsid w:val="00D10F73"/>
    <w:rsid w:val="00D25F04"/>
    <w:rsid w:val="00D55529"/>
    <w:rsid w:val="00E565E5"/>
    <w:rsid w:val="00EC0841"/>
    <w:rsid w:val="00EF15F6"/>
    <w:rsid w:val="00F3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BFB82"/>
  <w15:docId w15:val="{7067ED51-2253-4ED0-99EB-C0D2E117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2F48"/>
    <w:rPr>
      <w:color w:val="0000FF"/>
      <w:u w:val="single"/>
    </w:rPr>
  </w:style>
  <w:style w:type="paragraph" w:styleId="Header">
    <w:name w:val="header"/>
    <w:basedOn w:val="Normal"/>
    <w:link w:val="HeaderChar"/>
    <w:uiPriority w:val="99"/>
    <w:unhideWhenUsed/>
    <w:rsid w:val="002B2F4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B2F48"/>
    <w:rPr>
      <w:rFonts w:ascii="Calibri" w:eastAsia="Calibri" w:hAnsi="Calibri" w:cs="Times New Roman"/>
      <w:lang w:val="x-none" w:eastAsia="x-none"/>
    </w:rPr>
  </w:style>
  <w:style w:type="paragraph" w:styleId="Footer">
    <w:name w:val="footer"/>
    <w:basedOn w:val="Normal"/>
    <w:link w:val="FooterChar"/>
    <w:uiPriority w:val="99"/>
    <w:unhideWhenUsed/>
    <w:rsid w:val="002B2F4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B2F48"/>
    <w:rPr>
      <w:rFonts w:ascii="Calibri" w:eastAsia="Calibri" w:hAnsi="Calibri" w:cs="Times New Roman"/>
      <w:lang w:val="x-none" w:eastAsia="x-none"/>
    </w:rPr>
  </w:style>
  <w:style w:type="paragraph" w:styleId="ListParagraph">
    <w:name w:val="List Paragraph"/>
    <w:basedOn w:val="Normal"/>
    <w:uiPriority w:val="34"/>
    <w:qFormat/>
    <w:rsid w:val="0049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chumann@un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eldus.org" TargetMode="External"/><Relationship Id="rId4" Type="http://schemas.openxmlformats.org/officeDocument/2006/relationships/settings" Target="settings.xml"/><Relationship Id="rId9" Type="http://schemas.openxmlformats.org/officeDocument/2006/relationships/hyperlink" Target="http://www.unt.edu/csr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996F83-9B0A-492F-B228-BB0F9E06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Ronald</dc:creator>
  <cp:keywords/>
  <dc:description/>
  <cp:lastModifiedBy>Schumann, Ronald</cp:lastModifiedBy>
  <cp:revision>5</cp:revision>
  <dcterms:created xsi:type="dcterms:W3CDTF">2016-01-25T00:42:00Z</dcterms:created>
  <dcterms:modified xsi:type="dcterms:W3CDTF">2016-01-25T20:09:00Z</dcterms:modified>
</cp:coreProperties>
</file>