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B2" w:rsidRDefault="002B6B86" w:rsidP="00700CB2">
      <w:pPr>
        <w:jc w:val="center"/>
        <w:rPr>
          <w:b/>
          <w:szCs w:val="21"/>
        </w:rPr>
      </w:pPr>
      <w:r w:rsidRPr="00136BCC">
        <w:rPr>
          <w:b/>
          <w:szCs w:val="21"/>
        </w:rPr>
        <w:t xml:space="preserve">COUN 2620 Diversity </w:t>
      </w:r>
      <w:r w:rsidR="00A7071E">
        <w:rPr>
          <w:b/>
          <w:szCs w:val="21"/>
        </w:rPr>
        <w:t xml:space="preserve">and Cultural </w:t>
      </w:r>
      <w:r w:rsidRPr="00136BCC">
        <w:rPr>
          <w:b/>
          <w:szCs w:val="21"/>
        </w:rPr>
        <w:t>Awareness</w:t>
      </w:r>
    </w:p>
    <w:p w:rsidR="00205E50" w:rsidRPr="00136BCC" w:rsidRDefault="00205E50" w:rsidP="00700CB2">
      <w:pPr>
        <w:jc w:val="center"/>
        <w:rPr>
          <w:b/>
          <w:szCs w:val="21"/>
        </w:rPr>
      </w:pPr>
      <w:r>
        <w:rPr>
          <w:b/>
          <w:szCs w:val="21"/>
        </w:rPr>
        <w:t>Fall 2013</w:t>
      </w:r>
    </w:p>
    <w:p w:rsidR="00700CB2" w:rsidRDefault="002B6B86" w:rsidP="005E052A">
      <w:pPr>
        <w:jc w:val="center"/>
        <w:rPr>
          <w:b/>
          <w:szCs w:val="21"/>
        </w:rPr>
      </w:pPr>
      <w:r w:rsidRPr="00136BCC">
        <w:rPr>
          <w:b/>
          <w:szCs w:val="21"/>
        </w:rPr>
        <w:t>Course Syllabus</w:t>
      </w:r>
    </w:p>
    <w:p w:rsidR="00F7655F" w:rsidRDefault="00F7655F" w:rsidP="003F14A2">
      <w:pPr>
        <w:contextualSpacing/>
        <w:rPr>
          <w:b/>
          <w:szCs w:val="21"/>
        </w:rPr>
      </w:pPr>
    </w:p>
    <w:p w:rsidR="00595FF2" w:rsidRDefault="00595FF2" w:rsidP="003F14A2">
      <w:pPr>
        <w:contextualSpacing/>
        <w:rPr>
          <w:szCs w:val="21"/>
        </w:rPr>
      </w:pPr>
    </w:p>
    <w:p w:rsidR="003F14A2" w:rsidRPr="005E052A" w:rsidRDefault="00743E56" w:rsidP="003F14A2">
      <w:pPr>
        <w:contextualSpacing/>
        <w:rPr>
          <w:rFonts w:cs="Tahoma"/>
          <w:szCs w:val="22"/>
        </w:rPr>
      </w:pPr>
      <w:r w:rsidRPr="00743E56">
        <w:rPr>
          <w:b/>
          <w:szCs w:val="21"/>
        </w:rPr>
        <w:t>Instructor</w:t>
      </w:r>
      <w:r w:rsidR="005E052A">
        <w:rPr>
          <w:rFonts w:cs="Tahoma"/>
          <w:b/>
          <w:szCs w:val="22"/>
        </w:rPr>
        <w:t xml:space="preserve">: </w:t>
      </w:r>
      <w:r w:rsidR="005E052A">
        <w:rPr>
          <w:rFonts w:cs="Tahoma"/>
          <w:szCs w:val="22"/>
        </w:rPr>
        <w:t>Yi-</w:t>
      </w:r>
      <w:proofErr w:type="spellStart"/>
      <w:r w:rsidR="005E052A">
        <w:rPr>
          <w:rFonts w:cs="Tahoma"/>
          <w:szCs w:val="22"/>
        </w:rPr>
        <w:t>Ju</w:t>
      </w:r>
      <w:proofErr w:type="spellEnd"/>
      <w:r w:rsidR="005E052A">
        <w:rPr>
          <w:rFonts w:cs="Tahoma"/>
          <w:szCs w:val="22"/>
        </w:rPr>
        <w:t xml:space="preserve"> Cheng</w:t>
      </w:r>
      <w:r w:rsidR="005E052A">
        <w:rPr>
          <w:rFonts w:cs="Tahoma"/>
          <w:szCs w:val="22"/>
        </w:rPr>
        <w:tab/>
      </w:r>
      <w:r w:rsidR="005E052A">
        <w:rPr>
          <w:rFonts w:cs="Tahoma"/>
          <w:szCs w:val="22"/>
        </w:rPr>
        <w:tab/>
      </w:r>
      <w:r w:rsidR="005E052A">
        <w:rPr>
          <w:rFonts w:cs="Tahoma"/>
          <w:szCs w:val="22"/>
        </w:rPr>
        <w:tab/>
      </w:r>
      <w:r w:rsidR="003F14A2" w:rsidRPr="00743E56">
        <w:rPr>
          <w:rFonts w:cs="Tahoma"/>
          <w:b/>
          <w:szCs w:val="22"/>
        </w:rPr>
        <w:t xml:space="preserve">   </w:t>
      </w:r>
    </w:p>
    <w:p w:rsidR="003F14A2" w:rsidRDefault="003F14A2" w:rsidP="003F14A2">
      <w:pPr>
        <w:contextualSpacing/>
      </w:pPr>
      <w:r w:rsidRPr="00524A97">
        <w:rPr>
          <w:rFonts w:cs="Tahoma"/>
          <w:b/>
          <w:szCs w:val="22"/>
        </w:rPr>
        <w:t>Email:</w:t>
      </w:r>
      <w:r w:rsidR="005E052A">
        <w:rPr>
          <w:rFonts w:cs="Tahoma"/>
          <w:b/>
          <w:szCs w:val="22"/>
        </w:rPr>
        <w:t xml:space="preserve"> </w:t>
      </w:r>
      <w:hyperlink r:id="rId7" w:history="1">
        <w:r w:rsidR="005E052A" w:rsidRPr="00EE0902">
          <w:rPr>
            <w:rStyle w:val="a3"/>
            <w:rFonts w:ascii="Times New Roman" w:hAnsi="Times New Roman" w:cs="Tahoma"/>
            <w:color w:val="auto"/>
            <w:sz w:val="24"/>
            <w:szCs w:val="22"/>
            <w:u w:val="none"/>
          </w:rPr>
          <w:t>YiJu.Cheng@unt.edu</w:t>
        </w:r>
      </w:hyperlink>
      <w:r w:rsidR="005E052A">
        <w:rPr>
          <w:rFonts w:cs="Tahoma"/>
          <w:szCs w:val="22"/>
        </w:rPr>
        <w:tab/>
        <w:t>(Best way to reach me)</w:t>
      </w:r>
      <w:r w:rsidRPr="00524A97">
        <w:rPr>
          <w:rFonts w:cs="Tahoma"/>
          <w:szCs w:val="22"/>
        </w:rPr>
        <w:tab/>
      </w:r>
    </w:p>
    <w:p w:rsidR="003F14A2" w:rsidRPr="00F7655F" w:rsidRDefault="003F14A2" w:rsidP="003F14A2">
      <w:pPr>
        <w:contextualSpacing/>
        <w:rPr>
          <w:rFonts w:cs="Tahoma"/>
          <w:szCs w:val="22"/>
        </w:rPr>
      </w:pPr>
      <w:r w:rsidRPr="00524A97">
        <w:rPr>
          <w:rFonts w:cs="Tahoma"/>
          <w:b/>
          <w:szCs w:val="22"/>
        </w:rPr>
        <w:t>Phone</w:t>
      </w:r>
      <w:r w:rsidR="00F7655F">
        <w:rPr>
          <w:rFonts w:cs="Tahoma"/>
          <w:b/>
          <w:szCs w:val="22"/>
        </w:rPr>
        <w:t xml:space="preserve">: </w:t>
      </w:r>
      <w:r w:rsidR="00F7655F">
        <w:rPr>
          <w:rFonts w:cs="Tahoma"/>
          <w:szCs w:val="22"/>
        </w:rPr>
        <w:t>940.565.291</w:t>
      </w:r>
      <w:r w:rsidR="0074739D">
        <w:rPr>
          <w:rFonts w:cs="Tahoma"/>
          <w:szCs w:val="22"/>
        </w:rPr>
        <w:t>0</w:t>
      </w:r>
    </w:p>
    <w:p w:rsidR="00847C8D" w:rsidRPr="00EE0902" w:rsidRDefault="00EE0902" w:rsidP="003F14A2">
      <w:pPr>
        <w:contextualSpacing/>
        <w:rPr>
          <w:rFonts w:cs="Tahoma"/>
          <w:szCs w:val="22"/>
        </w:rPr>
      </w:pPr>
      <w:r>
        <w:rPr>
          <w:rFonts w:cs="Tahoma"/>
          <w:b/>
          <w:szCs w:val="22"/>
        </w:rPr>
        <w:t xml:space="preserve">Office Hours: </w:t>
      </w:r>
      <w:r>
        <w:rPr>
          <w:rFonts w:cs="Tahoma"/>
          <w:szCs w:val="22"/>
        </w:rPr>
        <w:t>By appointment</w:t>
      </w:r>
    </w:p>
    <w:p w:rsidR="001C2E97" w:rsidRDefault="001C2E97" w:rsidP="003F14A2">
      <w:pPr>
        <w:contextualSpacing/>
        <w:rPr>
          <w:rFonts w:cs="Tahoma"/>
          <w:szCs w:val="22"/>
        </w:rPr>
      </w:pPr>
      <w:r w:rsidRPr="00524A97">
        <w:rPr>
          <w:rFonts w:cs="Tahoma"/>
          <w:b/>
          <w:szCs w:val="22"/>
        </w:rPr>
        <w:t>Class Meetings:</w:t>
      </w:r>
      <w:r w:rsidR="005E052A">
        <w:rPr>
          <w:rFonts w:cs="Tahoma"/>
          <w:b/>
          <w:szCs w:val="22"/>
        </w:rPr>
        <w:t xml:space="preserve"> </w:t>
      </w:r>
      <w:r w:rsidR="00EE0902">
        <w:rPr>
          <w:rFonts w:cs="Tahoma"/>
          <w:szCs w:val="22"/>
        </w:rPr>
        <w:t>Tuesday and Thursday 9:30 to 10:50 in Wooten Hall, Rm. 121</w:t>
      </w:r>
    </w:p>
    <w:p w:rsidR="00F7655F" w:rsidRDefault="00F7655F" w:rsidP="00F7655F">
      <w:pPr>
        <w:rPr>
          <w:b/>
          <w:szCs w:val="21"/>
        </w:rPr>
      </w:pPr>
    </w:p>
    <w:p w:rsidR="00F7655F" w:rsidRPr="00F7655F" w:rsidRDefault="00F7655F" w:rsidP="00F7655F">
      <w:pPr>
        <w:rPr>
          <w:b/>
          <w:szCs w:val="21"/>
        </w:rPr>
      </w:pPr>
      <w:r w:rsidRPr="00F7655F">
        <w:rPr>
          <w:b/>
          <w:szCs w:val="21"/>
        </w:rPr>
        <w:t>Department of Counseling, Development, and Higher Education</w:t>
      </w:r>
    </w:p>
    <w:p w:rsidR="00F7655F" w:rsidRPr="00F7655F" w:rsidRDefault="00F7655F" w:rsidP="00F7655F">
      <w:pPr>
        <w:rPr>
          <w:b/>
          <w:szCs w:val="21"/>
        </w:rPr>
      </w:pPr>
      <w:r w:rsidRPr="00F7655F">
        <w:rPr>
          <w:b/>
          <w:szCs w:val="21"/>
        </w:rPr>
        <w:t>University of North Texas</w:t>
      </w:r>
    </w:p>
    <w:p w:rsidR="00F7655F" w:rsidRPr="00F7655F" w:rsidRDefault="00F7655F" w:rsidP="00F7655F">
      <w:pPr>
        <w:rPr>
          <w:b/>
          <w:szCs w:val="21"/>
        </w:rPr>
      </w:pPr>
      <w:r w:rsidRPr="00F7655F">
        <w:rPr>
          <w:b/>
          <w:szCs w:val="21"/>
        </w:rPr>
        <w:t>P.O. Box 310829, Denton, TX 76203-0829</w:t>
      </w:r>
    </w:p>
    <w:p w:rsidR="003F14A2" w:rsidRDefault="003F14A2" w:rsidP="003F14A2">
      <w:pPr>
        <w:contextualSpacing/>
        <w:rPr>
          <w:rFonts w:cs="Tahoma"/>
          <w:szCs w:val="22"/>
        </w:rPr>
      </w:pPr>
      <w:r w:rsidRPr="00524A97">
        <w:rPr>
          <w:rFonts w:cs="Tahoma"/>
          <w:b/>
          <w:szCs w:val="22"/>
        </w:rPr>
        <w:tab/>
      </w:r>
    </w:p>
    <w:p w:rsidR="003F14A2" w:rsidRPr="00524A97" w:rsidRDefault="00847C8D" w:rsidP="003F14A2">
      <w:pPr>
        <w:contextualSpacing/>
        <w:rPr>
          <w:rFonts w:cs="Tahoma"/>
          <w:szCs w:val="22"/>
        </w:rPr>
      </w:pPr>
      <w:r>
        <w:rPr>
          <w:rFonts w:cs="Tahoma"/>
          <w:b/>
          <w:szCs w:val="22"/>
        </w:rPr>
        <w:t>Faculty</w:t>
      </w:r>
      <w:r w:rsidR="00EE536E">
        <w:rPr>
          <w:rFonts w:cs="Tahoma"/>
          <w:b/>
          <w:szCs w:val="22"/>
        </w:rPr>
        <w:t xml:space="preserve"> Supervisor</w:t>
      </w:r>
      <w:r w:rsidR="003F14A2" w:rsidRPr="00524A97">
        <w:rPr>
          <w:rFonts w:cs="Tahoma"/>
          <w:b/>
          <w:szCs w:val="22"/>
        </w:rPr>
        <w:t xml:space="preserve">: </w:t>
      </w:r>
      <w:r w:rsidR="003F14A2">
        <w:rPr>
          <w:rFonts w:cs="Tahoma"/>
          <w:szCs w:val="22"/>
        </w:rPr>
        <w:t>Lisa Schul</w:t>
      </w:r>
      <w:r w:rsidR="001C2E97">
        <w:rPr>
          <w:rFonts w:cs="Tahoma"/>
          <w:szCs w:val="22"/>
        </w:rPr>
        <w:t>z, Ph</w:t>
      </w:r>
      <w:r w:rsidR="003F14A2" w:rsidRPr="00524A97">
        <w:rPr>
          <w:rFonts w:cs="Tahoma"/>
          <w:szCs w:val="22"/>
        </w:rPr>
        <w:t xml:space="preserve">D., LPC-S, </w:t>
      </w:r>
      <w:r w:rsidR="001C2E97">
        <w:rPr>
          <w:rFonts w:cs="Tahoma"/>
          <w:szCs w:val="22"/>
        </w:rPr>
        <w:t xml:space="preserve">LPSC, </w:t>
      </w:r>
      <w:r w:rsidR="003F14A2" w:rsidRPr="00524A97">
        <w:rPr>
          <w:rFonts w:cs="Tahoma"/>
          <w:szCs w:val="22"/>
        </w:rPr>
        <w:t>NCC</w:t>
      </w:r>
    </w:p>
    <w:p w:rsidR="003F14A2" w:rsidRPr="003F14A2" w:rsidRDefault="003F14A2" w:rsidP="003F14A2">
      <w:pPr>
        <w:contextualSpacing/>
        <w:rPr>
          <w:rFonts w:cs="Tahoma"/>
          <w:szCs w:val="22"/>
        </w:rPr>
      </w:pPr>
      <w:r w:rsidRPr="00524A97">
        <w:rPr>
          <w:rFonts w:cs="Tahoma"/>
          <w:b/>
          <w:szCs w:val="22"/>
        </w:rPr>
        <w:t>Office</w:t>
      </w:r>
      <w:r>
        <w:rPr>
          <w:rFonts w:cs="Tahoma"/>
          <w:b/>
          <w:szCs w:val="22"/>
        </w:rPr>
        <w:t xml:space="preserve">: </w:t>
      </w:r>
      <w:r w:rsidR="00CD5BE8">
        <w:rPr>
          <w:rFonts w:cs="Tahoma"/>
          <w:szCs w:val="22"/>
        </w:rPr>
        <w:t>Welch St. Complex 2</w:t>
      </w:r>
    </w:p>
    <w:p w:rsidR="003F14A2" w:rsidRPr="00EE0902" w:rsidRDefault="003F14A2" w:rsidP="003F14A2">
      <w:pPr>
        <w:contextualSpacing/>
      </w:pPr>
      <w:r w:rsidRPr="00524A97">
        <w:rPr>
          <w:rFonts w:cs="Tahoma"/>
          <w:b/>
          <w:szCs w:val="22"/>
        </w:rPr>
        <w:t>E</w:t>
      </w:r>
      <w:r>
        <w:rPr>
          <w:rFonts w:cs="Tahoma"/>
          <w:b/>
          <w:szCs w:val="22"/>
        </w:rPr>
        <w:t>mail</w:t>
      </w:r>
      <w:r w:rsidRPr="00371B45">
        <w:rPr>
          <w:b/>
          <w:szCs w:val="22"/>
        </w:rPr>
        <w:t xml:space="preserve">: </w:t>
      </w:r>
      <w:hyperlink r:id="rId8" w:history="1">
        <w:r w:rsidRPr="00EE0902">
          <w:rPr>
            <w:rStyle w:val="a3"/>
            <w:rFonts w:ascii="Times New Roman" w:hAnsi="Times New Roman" w:cs="Times New Roman"/>
            <w:color w:val="auto"/>
            <w:sz w:val="24"/>
            <w:szCs w:val="24"/>
            <w:u w:val="none"/>
          </w:rPr>
          <w:t>Lisa.Schulz@unt.edu</w:t>
        </w:r>
      </w:hyperlink>
      <w:r w:rsidRPr="00EE0902">
        <w:t xml:space="preserve"> </w:t>
      </w:r>
    </w:p>
    <w:p w:rsidR="00C07367" w:rsidRPr="001C2E97" w:rsidRDefault="003F14A2" w:rsidP="001C2E97">
      <w:pPr>
        <w:contextualSpacing/>
        <w:rPr>
          <w:rFonts w:cs="Tahoma"/>
          <w:szCs w:val="22"/>
        </w:rPr>
      </w:pPr>
      <w:r>
        <w:rPr>
          <w:rFonts w:cs="Tahoma"/>
          <w:b/>
          <w:szCs w:val="22"/>
        </w:rPr>
        <w:t xml:space="preserve">Office Phone: </w:t>
      </w:r>
      <w:r w:rsidRPr="00524A97">
        <w:rPr>
          <w:rFonts w:cs="Tahoma"/>
          <w:szCs w:val="22"/>
        </w:rPr>
        <w:t>940.565.2913</w:t>
      </w:r>
    </w:p>
    <w:p w:rsidR="003F14A2" w:rsidRPr="00136BCC" w:rsidRDefault="003F14A2" w:rsidP="003F14A2">
      <w:pPr>
        <w:rPr>
          <w:szCs w:val="21"/>
        </w:rPr>
      </w:pPr>
    </w:p>
    <w:p w:rsidR="008D3DDF" w:rsidRDefault="001A4E59" w:rsidP="00700CB2">
      <w:pPr>
        <w:numPr>
          <w:ilvl w:val="0"/>
          <w:numId w:val="2"/>
        </w:numPr>
        <w:rPr>
          <w:b/>
          <w:szCs w:val="21"/>
        </w:rPr>
      </w:pPr>
      <w:r>
        <w:rPr>
          <w:b/>
          <w:szCs w:val="21"/>
        </w:rPr>
        <w:t xml:space="preserve">Catalog </w:t>
      </w:r>
      <w:r w:rsidR="00E81ADA">
        <w:rPr>
          <w:b/>
          <w:szCs w:val="21"/>
        </w:rPr>
        <w:t>D</w:t>
      </w:r>
      <w:r w:rsidR="008D3DDF">
        <w:rPr>
          <w:b/>
          <w:szCs w:val="21"/>
        </w:rPr>
        <w:t>escription</w:t>
      </w:r>
      <w:r>
        <w:rPr>
          <w:b/>
          <w:szCs w:val="21"/>
        </w:rPr>
        <w:t>:</w:t>
      </w:r>
    </w:p>
    <w:p w:rsidR="00700CB2" w:rsidRDefault="008D3DDF" w:rsidP="008D3DDF">
      <w:pPr>
        <w:ind w:left="720"/>
        <w:rPr>
          <w:noProof/>
          <w:szCs w:val="21"/>
        </w:rPr>
      </w:pPr>
      <w:r>
        <w:t>Didactic, experiential and applied learning opportunities prepare students to understand differences and commonalities within diverse cultures. With a focus on developing intra- and interpersonal awareness, students cultivate attitudes and practice skills necessary for relating constructively with diverse individuals in a variety of work settings.</w:t>
      </w:r>
      <w:r w:rsidR="00E47C1D">
        <w:t xml:space="preserve"> 3 hours.</w:t>
      </w:r>
      <w:r>
        <w:br/>
        <w:t xml:space="preserve">Prerequisite(s): None. </w:t>
      </w:r>
      <w:r>
        <w:br/>
      </w:r>
      <w:r>
        <w:rPr>
          <w:rStyle w:val="ae"/>
        </w:rPr>
        <w:t>Core Category:</w:t>
      </w:r>
      <w:r>
        <w:t xml:space="preserve"> Discovery</w:t>
      </w:r>
      <w:r w:rsidR="002B6B86" w:rsidRPr="00136BCC">
        <w:rPr>
          <w:noProof/>
          <w:szCs w:val="21"/>
        </w:rPr>
        <w:t>.</w:t>
      </w:r>
    </w:p>
    <w:p w:rsidR="00E47C1D" w:rsidRPr="008D3DDF" w:rsidRDefault="00E47C1D" w:rsidP="00E47C1D"/>
    <w:p w:rsidR="00E47C1D" w:rsidRPr="00136BCC" w:rsidRDefault="00E81ADA" w:rsidP="00E47C1D">
      <w:pPr>
        <w:numPr>
          <w:ilvl w:val="0"/>
          <w:numId w:val="2"/>
        </w:numPr>
        <w:rPr>
          <w:b/>
          <w:szCs w:val="21"/>
        </w:rPr>
      </w:pPr>
      <w:r>
        <w:rPr>
          <w:b/>
          <w:szCs w:val="21"/>
        </w:rPr>
        <w:t>Goal of the C</w:t>
      </w:r>
      <w:r w:rsidR="00E47C1D" w:rsidRPr="00136BCC">
        <w:rPr>
          <w:b/>
          <w:szCs w:val="21"/>
        </w:rPr>
        <w:t xml:space="preserve">ourse:  </w:t>
      </w:r>
    </w:p>
    <w:p w:rsidR="00E47C1D" w:rsidRPr="00136BCC" w:rsidRDefault="00E47C1D" w:rsidP="00E47C1D">
      <w:pPr>
        <w:ind w:left="720"/>
        <w:rPr>
          <w:noProof/>
          <w:szCs w:val="21"/>
        </w:rPr>
      </w:pPr>
      <w:r w:rsidRPr="00136BCC">
        <w:rPr>
          <w:noProof/>
          <w:szCs w:val="21"/>
        </w:rPr>
        <w:t>This course is intended to provide didactic and experiential preparation for understanding c</w:t>
      </w:r>
      <w:r>
        <w:rPr>
          <w:noProof/>
          <w:szCs w:val="21"/>
        </w:rPr>
        <w:t xml:space="preserve">ulturally diverse individuals.  </w:t>
      </w:r>
      <w:r w:rsidRPr="00136BCC">
        <w:rPr>
          <w:noProof/>
          <w:szCs w:val="21"/>
        </w:rPr>
        <w:t>Students will learn how cultural identity influences one’s worldview</w:t>
      </w:r>
      <w:r>
        <w:rPr>
          <w:noProof/>
          <w:szCs w:val="21"/>
        </w:rPr>
        <w:t>s</w:t>
      </w:r>
      <w:r w:rsidRPr="00136BCC">
        <w:rPr>
          <w:noProof/>
          <w:szCs w:val="21"/>
        </w:rPr>
        <w:t>, communication style</w:t>
      </w:r>
      <w:r>
        <w:rPr>
          <w:noProof/>
          <w:szCs w:val="21"/>
        </w:rPr>
        <w:t>s, and perceptions of experience</w:t>
      </w:r>
      <w:r w:rsidRPr="00136BCC">
        <w:rPr>
          <w:noProof/>
          <w:szCs w:val="21"/>
        </w:rPr>
        <w:t xml:space="preserve">.  In so doing, students will develop </w:t>
      </w:r>
      <w:r>
        <w:rPr>
          <w:noProof/>
          <w:szCs w:val="21"/>
        </w:rPr>
        <w:t>self-awareness and awareness of others regarding one’</w:t>
      </w:r>
      <w:r w:rsidR="001A4E59">
        <w:rPr>
          <w:noProof/>
          <w:szCs w:val="21"/>
        </w:rPr>
        <w:t xml:space="preserve">s </w:t>
      </w:r>
      <w:r>
        <w:rPr>
          <w:noProof/>
          <w:szCs w:val="21"/>
        </w:rPr>
        <w:t>experiences, cultural beliefs, and values</w:t>
      </w:r>
      <w:r w:rsidRPr="00136BCC">
        <w:rPr>
          <w:noProof/>
          <w:szCs w:val="21"/>
        </w:rPr>
        <w:t>.</w:t>
      </w:r>
    </w:p>
    <w:p w:rsidR="00700CB2" w:rsidRPr="00136BCC" w:rsidRDefault="00700CB2" w:rsidP="00700CB2">
      <w:pPr>
        <w:rPr>
          <w:szCs w:val="21"/>
        </w:rPr>
      </w:pPr>
    </w:p>
    <w:p w:rsidR="00700CB2" w:rsidRPr="00136BCC" w:rsidRDefault="00E81ADA" w:rsidP="00700CB2">
      <w:pPr>
        <w:numPr>
          <w:ilvl w:val="0"/>
          <w:numId w:val="2"/>
        </w:numPr>
        <w:rPr>
          <w:b/>
          <w:szCs w:val="21"/>
        </w:rPr>
      </w:pPr>
      <w:r>
        <w:rPr>
          <w:b/>
          <w:szCs w:val="21"/>
        </w:rPr>
        <w:t>Learning O</w:t>
      </w:r>
      <w:r w:rsidR="002B6B86" w:rsidRPr="00136BCC">
        <w:rPr>
          <w:b/>
          <w:szCs w:val="21"/>
        </w:rPr>
        <w:t>bjectives</w:t>
      </w:r>
      <w:r w:rsidR="002B6B86" w:rsidRPr="00136BCC">
        <w:rPr>
          <w:szCs w:val="21"/>
        </w:rPr>
        <w:t>:  Upon successful completion of the course, students will be able to:</w:t>
      </w:r>
    </w:p>
    <w:p w:rsidR="00700CB2" w:rsidRPr="00136BCC" w:rsidRDefault="002B6B86" w:rsidP="00700CB2">
      <w:pPr>
        <w:numPr>
          <w:ilvl w:val="1"/>
          <w:numId w:val="2"/>
        </w:numPr>
        <w:rPr>
          <w:szCs w:val="21"/>
        </w:rPr>
      </w:pPr>
      <w:r w:rsidRPr="00136BCC">
        <w:rPr>
          <w:szCs w:val="21"/>
        </w:rPr>
        <w:t>Discuss how their own cultural experiences influence their worldview, expectations, and communication styles</w:t>
      </w:r>
    </w:p>
    <w:p w:rsidR="00700CB2" w:rsidRPr="00136BCC" w:rsidRDefault="002B6B86" w:rsidP="00700CB2">
      <w:pPr>
        <w:numPr>
          <w:ilvl w:val="1"/>
          <w:numId w:val="2"/>
        </w:numPr>
        <w:rPr>
          <w:szCs w:val="21"/>
        </w:rPr>
      </w:pPr>
      <w:r w:rsidRPr="00136BCC">
        <w:rPr>
          <w:szCs w:val="21"/>
        </w:rPr>
        <w:t>Explain the ways in which various identities influence a person’s sense of self, worldview, and life experiences</w:t>
      </w:r>
    </w:p>
    <w:p w:rsidR="00700CB2" w:rsidRPr="00136BCC" w:rsidRDefault="002B6B86" w:rsidP="00700CB2">
      <w:pPr>
        <w:numPr>
          <w:ilvl w:val="1"/>
          <w:numId w:val="2"/>
        </w:numPr>
        <w:rPr>
          <w:szCs w:val="21"/>
        </w:rPr>
      </w:pPr>
      <w:r w:rsidRPr="00136BCC">
        <w:rPr>
          <w:szCs w:val="21"/>
        </w:rPr>
        <w:t>Recognize stereotypes, prejudice, and discrimination and discuss how these phenomena impact one’s sense of self and perceptions of others</w:t>
      </w:r>
    </w:p>
    <w:p w:rsidR="00700CB2" w:rsidRPr="00136BCC" w:rsidRDefault="002B6B86" w:rsidP="00700CB2">
      <w:pPr>
        <w:numPr>
          <w:ilvl w:val="1"/>
          <w:numId w:val="2"/>
        </w:numPr>
        <w:rPr>
          <w:szCs w:val="21"/>
        </w:rPr>
      </w:pPr>
      <w:r w:rsidRPr="00136BCC">
        <w:rPr>
          <w:szCs w:val="21"/>
        </w:rPr>
        <w:t xml:space="preserve">Compare and contrast trends in worldview, values, and communication styles among European American, African American, American Indian, Asian American, and Latino/a American individuals; men and women; </w:t>
      </w:r>
      <w:r w:rsidR="008931FD" w:rsidRPr="00136BCC">
        <w:rPr>
          <w:szCs w:val="21"/>
        </w:rPr>
        <w:t>sexual orientations; religions; abilities, ages; and</w:t>
      </w:r>
      <w:r w:rsidRPr="00136BCC">
        <w:rPr>
          <w:szCs w:val="21"/>
        </w:rPr>
        <w:t xml:space="preserve"> individuals within various SES categories</w:t>
      </w:r>
    </w:p>
    <w:p w:rsidR="00700CB2" w:rsidRDefault="002B6B86" w:rsidP="00700CB2">
      <w:pPr>
        <w:numPr>
          <w:ilvl w:val="1"/>
          <w:numId w:val="2"/>
        </w:numPr>
        <w:rPr>
          <w:szCs w:val="21"/>
        </w:rPr>
      </w:pPr>
      <w:r w:rsidRPr="00136BCC">
        <w:rPr>
          <w:szCs w:val="21"/>
        </w:rPr>
        <w:lastRenderedPageBreak/>
        <w:t>Facilitate appropriate discussions regarding cultural differences with individuals who are culturally different from themselves</w:t>
      </w:r>
    </w:p>
    <w:p w:rsidR="008D3DDF" w:rsidRPr="00136BCC" w:rsidRDefault="008D3DDF" w:rsidP="00700CB2">
      <w:pPr>
        <w:numPr>
          <w:ilvl w:val="1"/>
          <w:numId w:val="2"/>
        </w:numPr>
        <w:rPr>
          <w:szCs w:val="21"/>
        </w:rPr>
      </w:pPr>
      <w:r>
        <w:rPr>
          <w:szCs w:val="21"/>
        </w:rPr>
        <w:t>Address challenges related to both individual and distributive justice</w:t>
      </w:r>
    </w:p>
    <w:p w:rsidR="0001387D" w:rsidRPr="00136BCC" w:rsidRDefault="0001387D" w:rsidP="00E47C1D">
      <w:pPr>
        <w:rPr>
          <w:szCs w:val="21"/>
        </w:rPr>
      </w:pPr>
    </w:p>
    <w:p w:rsidR="00700CB2" w:rsidRPr="00136BCC" w:rsidRDefault="00E81ADA" w:rsidP="00700CB2">
      <w:pPr>
        <w:numPr>
          <w:ilvl w:val="0"/>
          <w:numId w:val="2"/>
        </w:numPr>
        <w:rPr>
          <w:b/>
          <w:szCs w:val="21"/>
        </w:rPr>
      </w:pPr>
      <w:r>
        <w:rPr>
          <w:b/>
          <w:szCs w:val="21"/>
        </w:rPr>
        <w:t>Methods of I</w:t>
      </w:r>
      <w:r w:rsidR="002B6B86" w:rsidRPr="00136BCC">
        <w:rPr>
          <w:b/>
          <w:szCs w:val="21"/>
        </w:rPr>
        <w:t>nstruction:</w:t>
      </w:r>
    </w:p>
    <w:p w:rsidR="0001387D" w:rsidRDefault="002B6B86" w:rsidP="0001387D">
      <w:pPr>
        <w:contextualSpacing/>
        <w:rPr>
          <w:szCs w:val="22"/>
        </w:rPr>
      </w:pPr>
      <w:r w:rsidRPr="00136BCC">
        <w:rPr>
          <w:szCs w:val="21"/>
        </w:rPr>
        <w:tab/>
      </w:r>
      <w:r w:rsidR="0001387D" w:rsidRPr="00524A97">
        <w:rPr>
          <w:szCs w:val="22"/>
        </w:rPr>
        <w:t xml:space="preserve">This lecture-based course is designed to be highly interactive, and students will be invited </w:t>
      </w:r>
    </w:p>
    <w:p w:rsidR="00700CB2" w:rsidRPr="0001387D" w:rsidRDefault="0001387D" w:rsidP="0001387D">
      <w:pPr>
        <w:ind w:left="720"/>
        <w:contextualSpacing/>
        <w:rPr>
          <w:szCs w:val="22"/>
        </w:rPr>
      </w:pPr>
      <w:proofErr w:type="gramStart"/>
      <w:r w:rsidRPr="00524A97">
        <w:rPr>
          <w:szCs w:val="22"/>
        </w:rPr>
        <w:t>to</w:t>
      </w:r>
      <w:proofErr w:type="gramEnd"/>
      <w:r w:rsidR="00E47C1D">
        <w:rPr>
          <w:szCs w:val="22"/>
        </w:rPr>
        <w:t xml:space="preserve"> participate in numerous ways. </w:t>
      </w:r>
      <w:r w:rsidRPr="00524A97">
        <w:rPr>
          <w:szCs w:val="22"/>
        </w:rPr>
        <w:t xml:space="preserve">Class lectures will be supplemented with written and experiential activities, discussions, videos, and student presentations.  Please see instructor as soon as possible if you have special needs or problems </w:t>
      </w:r>
      <w:r w:rsidR="00E47C1D">
        <w:rPr>
          <w:szCs w:val="22"/>
        </w:rPr>
        <w:t xml:space="preserve">with any aspect of this course. </w:t>
      </w:r>
      <w:r>
        <w:rPr>
          <w:szCs w:val="21"/>
        </w:rPr>
        <w:t>Specific m</w:t>
      </w:r>
      <w:r w:rsidR="002B6B86" w:rsidRPr="00136BCC">
        <w:rPr>
          <w:szCs w:val="21"/>
        </w:rPr>
        <w:t>ethods of instruction include lectures, discussion, experiential activities, and film/video.</w:t>
      </w:r>
    </w:p>
    <w:p w:rsidR="00897172" w:rsidRPr="00136BCC" w:rsidRDefault="00897172" w:rsidP="00700CB2">
      <w:pPr>
        <w:rPr>
          <w:b/>
          <w:szCs w:val="21"/>
        </w:rPr>
      </w:pPr>
    </w:p>
    <w:p w:rsidR="00700CB2" w:rsidRPr="00136BCC" w:rsidRDefault="00E81ADA" w:rsidP="00700CB2">
      <w:pPr>
        <w:numPr>
          <w:ilvl w:val="0"/>
          <w:numId w:val="2"/>
        </w:numPr>
        <w:rPr>
          <w:b/>
          <w:szCs w:val="21"/>
        </w:rPr>
      </w:pPr>
      <w:r>
        <w:rPr>
          <w:b/>
          <w:szCs w:val="21"/>
        </w:rPr>
        <w:t>Required T</w:t>
      </w:r>
      <w:r w:rsidR="002B6B86" w:rsidRPr="00136BCC">
        <w:rPr>
          <w:b/>
          <w:szCs w:val="21"/>
        </w:rPr>
        <w:t>exts:</w:t>
      </w:r>
    </w:p>
    <w:p w:rsidR="008D3DDF" w:rsidRDefault="002B6B86" w:rsidP="008931FD">
      <w:pPr>
        <w:ind w:left="720"/>
        <w:rPr>
          <w:i/>
          <w:szCs w:val="21"/>
        </w:rPr>
      </w:pPr>
      <w:proofErr w:type="gramStart"/>
      <w:r w:rsidRPr="00136BCC">
        <w:rPr>
          <w:szCs w:val="21"/>
        </w:rPr>
        <w:t>Buc</w:t>
      </w:r>
      <w:r w:rsidR="008D3DDF">
        <w:rPr>
          <w:szCs w:val="21"/>
        </w:rPr>
        <w:t>her, R. D. &amp; Bucher, P. L. (2010</w:t>
      </w:r>
      <w:r w:rsidRPr="00136BCC">
        <w:rPr>
          <w:szCs w:val="21"/>
        </w:rPr>
        <w:t>).</w:t>
      </w:r>
      <w:proofErr w:type="gramEnd"/>
      <w:r w:rsidRPr="00136BCC">
        <w:rPr>
          <w:szCs w:val="21"/>
        </w:rPr>
        <w:t xml:space="preserve"> </w:t>
      </w:r>
      <w:r w:rsidRPr="008D3DDF">
        <w:rPr>
          <w:i/>
          <w:szCs w:val="21"/>
        </w:rPr>
        <w:t xml:space="preserve">Diversity consciousness: Opening our minds to </w:t>
      </w:r>
    </w:p>
    <w:p w:rsidR="008D3DDF" w:rsidRDefault="008D3DDF" w:rsidP="008931FD">
      <w:pPr>
        <w:ind w:left="720"/>
        <w:rPr>
          <w:szCs w:val="21"/>
        </w:rPr>
      </w:pPr>
      <w:r>
        <w:rPr>
          <w:i/>
          <w:szCs w:val="21"/>
        </w:rPr>
        <w:tab/>
      </w:r>
      <w:proofErr w:type="gramStart"/>
      <w:r w:rsidR="002B6B86" w:rsidRPr="008D3DDF">
        <w:rPr>
          <w:i/>
          <w:szCs w:val="21"/>
        </w:rPr>
        <w:t>people</w:t>
      </w:r>
      <w:proofErr w:type="gramEnd"/>
      <w:r w:rsidR="002B6B86" w:rsidRPr="008D3DDF">
        <w:rPr>
          <w:i/>
          <w:szCs w:val="21"/>
        </w:rPr>
        <w:t xml:space="preserve">, cultures, and opportunities </w:t>
      </w:r>
      <w:r>
        <w:rPr>
          <w:szCs w:val="21"/>
        </w:rPr>
        <w:t>(3</w:t>
      </w:r>
      <w:r w:rsidRPr="008D3DDF">
        <w:rPr>
          <w:szCs w:val="21"/>
          <w:vertAlign w:val="superscript"/>
        </w:rPr>
        <w:t>rd</w:t>
      </w:r>
      <w:r>
        <w:rPr>
          <w:szCs w:val="21"/>
        </w:rPr>
        <w:t xml:space="preserve"> </w:t>
      </w:r>
      <w:r w:rsidR="002B6B86" w:rsidRPr="00136BCC">
        <w:rPr>
          <w:szCs w:val="21"/>
        </w:rPr>
        <w:t xml:space="preserve">ed.). Upper Saddle River, NJ: Prentice </w:t>
      </w:r>
    </w:p>
    <w:p w:rsidR="00700CB2" w:rsidRPr="00136BCC" w:rsidRDefault="008D3DDF" w:rsidP="008931FD">
      <w:pPr>
        <w:ind w:left="720"/>
        <w:rPr>
          <w:szCs w:val="21"/>
        </w:rPr>
      </w:pPr>
      <w:r>
        <w:rPr>
          <w:i/>
          <w:szCs w:val="21"/>
        </w:rPr>
        <w:tab/>
      </w:r>
      <w:proofErr w:type="gramStart"/>
      <w:r w:rsidR="002B6B86" w:rsidRPr="00136BCC">
        <w:rPr>
          <w:szCs w:val="21"/>
        </w:rPr>
        <w:t>Hall.</w:t>
      </w:r>
      <w:proofErr w:type="gramEnd"/>
    </w:p>
    <w:p w:rsidR="00700CB2" w:rsidRPr="00136BCC" w:rsidRDefault="00700CB2" w:rsidP="00700CB2">
      <w:pPr>
        <w:rPr>
          <w:szCs w:val="21"/>
        </w:rPr>
      </w:pPr>
    </w:p>
    <w:p w:rsidR="00C07367" w:rsidRDefault="008D3DDF" w:rsidP="008931FD">
      <w:pPr>
        <w:ind w:left="720"/>
        <w:rPr>
          <w:szCs w:val="21"/>
        </w:rPr>
      </w:pPr>
      <w:proofErr w:type="gramStart"/>
      <w:r>
        <w:rPr>
          <w:szCs w:val="21"/>
        </w:rPr>
        <w:t>Diller, J. V. (20</w:t>
      </w:r>
      <w:r w:rsidR="00C07367">
        <w:rPr>
          <w:szCs w:val="21"/>
        </w:rPr>
        <w:t>10</w:t>
      </w:r>
      <w:r w:rsidR="002B6B86" w:rsidRPr="00136BCC">
        <w:rPr>
          <w:szCs w:val="21"/>
        </w:rPr>
        <w:t>).</w:t>
      </w:r>
      <w:proofErr w:type="gramEnd"/>
      <w:r w:rsidR="002B6B86" w:rsidRPr="00136BCC">
        <w:rPr>
          <w:szCs w:val="21"/>
        </w:rPr>
        <w:t xml:space="preserve"> </w:t>
      </w:r>
      <w:r w:rsidR="002B6B86" w:rsidRPr="00C07367">
        <w:rPr>
          <w:i/>
          <w:szCs w:val="21"/>
        </w:rPr>
        <w:t xml:space="preserve">Cultural diversity: A primer for </w:t>
      </w:r>
      <w:r w:rsidRPr="00C07367">
        <w:rPr>
          <w:i/>
          <w:szCs w:val="21"/>
        </w:rPr>
        <w:t>the human services</w:t>
      </w:r>
      <w:r>
        <w:rPr>
          <w:szCs w:val="21"/>
        </w:rPr>
        <w:t xml:space="preserve"> (4</w:t>
      </w:r>
      <w:r w:rsidRPr="008D3DDF">
        <w:rPr>
          <w:szCs w:val="21"/>
          <w:vertAlign w:val="superscript"/>
        </w:rPr>
        <w:t>th</w:t>
      </w:r>
      <w:r>
        <w:rPr>
          <w:szCs w:val="21"/>
        </w:rPr>
        <w:t xml:space="preserve"> </w:t>
      </w:r>
      <w:proofErr w:type="gramStart"/>
      <w:r w:rsidR="008931FD" w:rsidRPr="00136BCC">
        <w:rPr>
          <w:szCs w:val="21"/>
        </w:rPr>
        <w:t>ed</w:t>
      </w:r>
      <w:proofErr w:type="gramEnd"/>
      <w:r w:rsidR="008931FD" w:rsidRPr="00136BCC">
        <w:rPr>
          <w:szCs w:val="21"/>
        </w:rPr>
        <w:t xml:space="preserve">). </w:t>
      </w:r>
    </w:p>
    <w:p w:rsidR="00897172" w:rsidRPr="00136BCC" w:rsidRDefault="00C07367" w:rsidP="0001387D">
      <w:pPr>
        <w:ind w:left="720"/>
        <w:rPr>
          <w:szCs w:val="21"/>
        </w:rPr>
      </w:pPr>
      <w:r>
        <w:rPr>
          <w:szCs w:val="21"/>
        </w:rPr>
        <w:tab/>
      </w:r>
      <w:r w:rsidR="008931FD" w:rsidRPr="00136BCC">
        <w:rPr>
          <w:szCs w:val="21"/>
        </w:rPr>
        <w:t xml:space="preserve">Belmont, </w:t>
      </w:r>
      <w:r w:rsidR="002B6B86" w:rsidRPr="00136BCC">
        <w:rPr>
          <w:szCs w:val="21"/>
        </w:rPr>
        <w:t>CA: Wadsworth.</w:t>
      </w:r>
      <w:r w:rsidR="002B6B86" w:rsidRPr="00136BCC">
        <w:rPr>
          <w:color w:val="666666"/>
          <w:szCs w:val="21"/>
        </w:rPr>
        <w:br/>
      </w:r>
    </w:p>
    <w:p w:rsidR="00C40B91" w:rsidRPr="00E47C1D" w:rsidRDefault="00E81ADA" w:rsidP="00E47C1D">
      <w:pPr>
        <w:numPr>
          <w:ilvl w:val="0"/>
          <w:numId w:val="2"/>
        </w:numPr>
        <w:rPr>
          <w:b/>
          <w:szCs w:val="21"/>
        </w:rPr>
      </w:pPr>
      <w:r>
        <w:rPr>
          <w:b/>
          <w:szCs w:val="21"/>
        </w:rPr>
        <w:t>Student Performance E</w:t>
      </w:r>
      <w:r w:rsidR="002B6B86" w:rsidRPr="00136BCC">
        <w:rPr>
          <w:b/>
          <w:szCs w:val="21"/>
        </w:rPr>
        <w:t>valu</w:t>
      </w:r>
      <w:r>
        <w:rPr>
          <w:b/>
          <w:szCs w:val="21"/>
        </w:rPr>
        <w:t>ation C</w:t>
      </w:r>
      <w:r w:rsidR="00C40B91">
        <w:rPr>
          <w:b/>
          <w:szCs w:val="21"/>
        </w:rPr>
        <w:t xml:space="preserve">riteria: </w:t>
      </w:r>
    </w:p>
    <w:p w:rsidR="009F5854" w:rsidRPr="009F5854" w:rsidRDefault="005D3368" w:rsidP="009F5854">
      <w:pPr>
        <w:numPr>
          <w:ilvl w:val="1"/>
          <w:numId w:val="2"/>
        </w:numPr>
        <w:rPr>
          <w:szCs w:val="21"/>
        </w:rPr>
      </w:pPr>
      <w:r>
        <w:rPr>
          <w:b/>
          <w:szCs w:val="21"/>
        </w:rPr>
        <w:t xml:space="preserve">Attendance and </w:t>
      </w:r>
      <w:r w:rsidR="002B6B86" w:rsidRPr="00136BCC">
        <w:rPr>
          <w:b/>
          <w:szCs w:val="21"/>
        </w:rPr>
        <w:t>Participation</w:t>
      </w:r>
      <w:r>
        <w:rPr>
          <w:b/>
          <w:szCs w:val="21"/>
        </w:rPr>
        <w:t xml:space="preserve"> – Class Discussion C</w:t>
      </w:r>
      <w:r w:rsidR="00D831BC" w:rsidRPr="00893CD6">
        <w:rPr>
          <w:b/>
          <w:szCs w:val="21"/>
        </w:rPr>
        <w:t>ontribution</w:t>
      </w:r>
      <w:r>
        <w:rPr>
          <w:b/>
          <w:szCs w:val="21"/>
        </w:rPr>
        <w:t xml:space="preserve"> and P</w:t>
      </w:r>
      <w:r w:rsidR="00E81ADA">
        <w:rPr>
          <w:b/>
          <w:szCs w:val="21"/>
        </w:rPr>
        <w:t xml:space="preserve">rofessionalism </w:t>
      </w:r>
      <w:r w:rsidR="00192ACE">
        <w:rPr>
          <w:b/>
          <w:szCs w:val="21"/>
        </w:rPr>
        <w:t>(</w:t>
      </w:r>
      <w:r w:rsidR="00F87379">
        <w:rPr>
          <w:b/>
          <w:szCs w:val="21"/>
        </w:rPr>
        <w:t>1</w:t>
      </w:r>
      <w:r w:rsidR="00EB5B3D">
        <w:rPr>
          <w:b/>
          <w:szCs w:val="21"/>
        </w:rPr>
        <w:t>0</w:t>
      </w:r>
      <w:r w:rsidR="00192ACE">
        <w:rPr>
          <w:b/>
          <w:szCs w:val="21"/>
        </w:rPr>
        <w:t>%)</w:t>
      </w:r>
      <w:r w:rsidR="003F14A2">
        <w:rPr>
          <w:b/>
          <w:szCs w:val="21"/>
        </w:rPr>
        <w:t xml:space="preserve"> – </w:t>
      </w:r>
      <w:r w:rsidR="00F87379">
        <w:rPr>
          <w:szCs w:val="21"/>
        </w:rPr>
        <w:t xml:space="preserve">Students </w:t>
      </w:r>
      <w:r w:rsidR="003F14A2">
        <w:rPr>
          <w:szCs w:val="21"/>
        </w:rPr>
        <w:t>will demonstrate a level of participation and engagement as described in the Cont</w:t>
      </w:r>
      <w:r w:rsidR="00F87379">
        <w:rPr>
          <w:szCs w:val="21"/>
        </w:rPr>
        <w:t>ributions to Discussion Rubric.</w:t>
      </w:r>
      <w:r w:rsidR="009F5854" w:rsidRPr="009F5854">
        <w:rPr>
          <w:b/>
          <w:szCs w:val="21"/>
        </w:rPr>
        <w:t xml:space="preserve"> </w:t>
      </w:r>
    </w:p>
    <w:p w:rsidR="009F5854" w:rsidRPr="009F5854" w:rsidRDefault="009F5854" w:rsidP="009F5854">
      <w:pPr>
        <w:numPr>
          <w:ilvl w:val="1"/>
          <w:numId w:val="2"/>
        </w:numPr>
        <w:rPr>
          <w:szCs w:val="21"/>
        </w:rPr>
      </w:pPr>
      <w:r w:rsidRPr="009F5854">
        <w:rPr>
          <w:b/>
          <w:szCs w:val="21"/>
        </w:rPr>
        <w:t xml:space="preserve">Pre-Post Multicultural Self and Other Awareness (5%) </w:t>
      </w:r>
      <w:r w:rsidRPr="009F5854">
        <w:rPr>
          <w:szCs w:val="21"/>
        </w:rPr>
        <w:t xml:space="preserve">– </w:t>
      </w:r>
      <w:r w:rsidRPr="009F5854">
        <w:rPr>
          <w:rFonts w:ascii="TimesNewRomanPSMT" w:hAnsi="TimesNewRomanPSMT" w:cs="TimesNewRomanPSMT"/>
        </w:rPr>
        <w:t xml:space="preserve">Students will be administered the: </w:t>
      </w:r>
      <w:proofErr w:type="spellStart"/>
      <w:r w:rsidRPr="009F5854">
        <w:rPr>
          <w:rFonts w:ascii="TimesNewRomanPSMT" w:hAnsi="TimesNewRomanPSMT" w:cs="TimesNewRomanPSMT"/>
        </w:rPr>
        <w:t>Multigroup</w:t>
      </w:r>
      <w:proofErr w:type="spellEnd"/>
      <w:r w:rsidRPr="009F5854">
        <w:rPr>
          <w:rFonts w:ascii="TimesNewRomanPSMT" w:hAnsi="TimesNewRomanPSMT" w:cs="TimesNewRomanPSMT"/>
        </w:rPr>
        <w:t xml:space="preserve"> Ethnic Identity Measure (MEIM) – 12 items on 3 scales and the Multicultural Counseling Competency Training Survey-Revised (MCCTS-R) Awareness subscale. </w:t>
      </w:r>
    </w:p>
    <w:p w:rsidR="003F14A2" w:rsidRPr="009F5854" w:rsidRDefault="005D3368" w:rsidP="009F5854">
      <w:pPr>
        <w:numPr>
          <w:ilvl w:val="1"/>
          <w:numId w:val="2"/>
        </w:numPr>
        <w:rPr>
          <w:szCs w:val="21"/>
        </w:rPr>
      </w:pPr>
      <w:r>
        <w:rPr>
          <w:b/>
          <w:szCs w:val="21"/>
        </w:rPr>
        <w:t>Weekly Reflection Journal E</w:t>
      </w:r>
      <w:r w:rsidR="009F5854" w:rsidRPr="009F5854">
        <w:rPr>
          <w:b/>
          <w:szCs w:val="21"/>
        </w:rPr>
        <w:t>ntries</w:t>
      </w:r>
      <w:r w:rsidR="009F5854">
        <w:rPr>
          <w:b/>
          <w:szCs w:val="21"/>
        </w:rPr>
        <w:t xml:space="preserve"> (15</w:t>
      </w:r>
      <w:r w:rsidR="009F5854" w:rsidRPr="00136BCC">
        <w:rPr>
          <w:b/>
          <w:szCs w:val="21"/>
        </w:rPr>
        <w:t>%)</w:t>
      </w:r>
      <w:r w:rsidR="009F5854">
        <w:rPr>
          <w:b/>
          <w:szCs w:val="21"/>
        </w:rPr>
        <w:t xml:space="preserve"> </w:t>
      </w:r>
      <w:r w:rsidR="00420EEA">
        <w:rPr>
          <w:szCs w:val="21"/>
        </w:rPr>
        <w:t xml:space="preserve">– Students </w:t>
      </w:r>
      <w:r w:rsidR="009F5854">
        <w:rPr>
          <w:szCs w:val="21"/>
        </w:rPr>
        <w:t>write a process journal each week of the semester based on th</w:t>
      </w:r>
      <w:r w:rsidR="00876D1B">
        <w:rPr>
          <w:szCs w:val="21"/>
        </w:rPr>
        <w:t>e topic</w:t>
      </w:r>
      <w:r w:rsidR="006F286D">
        <w:rPr>
          <w:szCs w:val="21"/>
        </w:rPr>
        <w:t>s</w:t>
      </w:r>
      <w:r w:rsidR="00876D1B">
        <w:rPr>
          <w:szCs w:val="21"/>
        </w:rPr>
        <w:t xml:space="preserve"> and material</w:t>
      </w:r>
      <w:r w:rsidR="006F286D">
        <w:rPr>
          <w:szCs w:val="21"/>
        </w:rPr>
        <w:t>s</w:t>
      </w:r>
      <w:r w:rsidR="00876D1B">
        <w:rPr>
          <w:szCs w:val="21"/>
        </w:rPr>
        <w:t xml:space="preserve"> presented. Due every Saturday 11:59 pm.</w:t>
      </w:r>
      <w:r w:rsidR="006F286D">
        <w:rPr>
          <w:szCs w:val="21"/>
        </w:rPr>
        <w:t xml:space="preserve"> Further details will be provided. </w:t>
      </w:r>
    </w:p>
    <w:p w:rsidR="00F87379" w:rsidRPr="005D3368" w:rsidRDefault="00F87379" w:rsidP="005D3368">
      <w:pPr>
        <w:numPr>
          <w:ilvl w:val="1"/>
          <w:numId w:val="2"/>
        </w:numPr>
        <w:rPr>
          <w:szCs w:val="21"/>
        </w:rPr>
      </w:pPr>
      <w:r>
        <w:rPr>
          <w:b/>
          <w:szCs w:val="21"/>
        </w:rPr>
        <w:t>Religion Mini-Presentation (10%)</w:t>
      </w:r>
      <w:r w:rsidR="005D3368">
        <w:rPr>
          <w:szCs w:val="21"/>
        </w:rPr>
        <w:t xml:space="preserve"> </w:t>
      </w:r>
      <w:r w:rsidR="005D3368">
        <w:rPr>
          <w:b/>
          <w:szCs w:val="21"/>
        </w:rPr>
        <w:t>–</w:t>
      </w:r>
      <w:r w:rsidR="005D3368">
        <w:rPr>
          <w:szCs w:val="21"/>
        </w:rPr>
        <w:t xml:space="preserve"> </w:t>
      </w:r>
      <w:r w:rsidRPr="005D3368">
        <w:rPr>
          <w:szCs w:val="21"/>
        </w:rPr>
        <w:t xml:space="preserve">Students </w:t>
      </w:r>
      <w:r w:rsidR="009F5854">
        <w:t xml:space="preserve">will </w:t>
      </w:r>
      <w:r w:rsidRPr="00F87379">
        <w:t xml:space="preserve">choose a religion presented in the </w:t>
      </w:r>
      <w:r w:rsidRPr="005D3368">
        <w:rPr>
          <w:i/>
        </w:rPr>
        <w:t xml:space="preserve">Essentials of Faith </w:t>
      </w:r>
      <w:r w:rsidRPr="00F87379">
        <w:t>video series on Video on Demand to present on to the class</w:t>
      </w:r>
      <w:r w:rsidR="009F5854">
        <w:t xml:space="preserve"> as a group of 4 or 5</w:t>
      </w:r>
      <w:r w:rsidRPr="00F87379">
        <w:t xml:space="preserve">. Students </w:t>
      </w:r>
      <w:r w:rsidR="009F5854">
        <w:t>may</w:t>
      </w:r>
      <w:r w:rsidRPr="00F87379">
        <w:t xml:space="preserve"> choose a religion to present on that is </w:t>
      </w:r>
      <w:r w:rsidR="009F5854">
        <w:t xml:space="preserve">same or </w:t>
      </w:r>
      <w:r w:rsidRPr="00F87379">
        <w:t>different from the re</w:t>
      </w:r>
      <w:r w:rsidR="009F5854">
        <w:t xml:space="preserve">ligion that they identify with. </w:t>
      </w:r>
      <w:r w:rsidRPr="00F87379">
        <w:t>Students may choose</w:t>
      </w:r>
      <w:r w:rsidR="009F5854">
        <w:t xml:space="preserve"> from the following religions: </w:t>
      </w:r>
      <w:r w:rsidRPr="00F87379">
        <w:t>Buddhism, Christianity, Hinduism, Humanism, Islam, Judaism, or Paganism.</w:t>
      </w:r>
      <w:r w:rsidR="009F5854">
        <w:t xml:space="preserve"> Further details will be provided.</w:t>
      </w:r>
    </w:p>
    <w:p w:rsidR="00700CB2" w:rsidRPr="00136BCC" w:rsidRDefault="00E81ADA" w:rsidP="00700CB2">
      <w:pPr>
        <w:numPr>
          <w:ilvl w:val="1"/>
          <w:numId w:val="2"/>
        </w:numPr>
        <w:rPr>
          <w:szCs w:val="21"/>
        </w:rPr>
      </w:pPr>
      <w:r>
        <w:rPr>
          <w:b/>
          <w:szCs w:val="21"/>
        </w:rPr>
        <w:t>Cultural S</w:t>
      </w:r>
      <w:r w:rsidR="00D831BC">
        <w:rPr>
          <w:b/>
          <w:szCs w:val="21"/>
        </w:rPr>
        <w:t>elf-</w:t>
      </w:r>
      <w:r>
        <w:rPr>
          <w:b/>
          <w:szCs w:val="21"/>
        </w:rPr>
        <w:t>A</w:t>
      </w:r>
      <w:r w:rsidR="00D831BC">
        <w:rPr>
          <w:b/>
          <w:szCs w:val="21"/>
        </w:rPr>
        <w:t xml:space="preserve">nalysis </w:t>
      </w:r>
      <w:r>
        <w:rPr>
          <w:b/>
          <w:szCs w:val="21"/>
        </w:rPr>
        <w:t>P</w:t>
      </w:r>
      <w:r w:rsidR="00145F35">
        <w:rPr>
          <w:b/>
          <w:szCs w:val="21"/>
        </w:rPr>
        <w:t>aper (15</w:t>
      </w:r>
      <w:r w:rsidR="002B6B86" w:rsidRPr="00136BCC">
        <w:rPr>
          <w:b/>
          <w:szCs w:val="21"/>
        </w:rPr>
        <w:t>%)</w:t>
      </w:r>
      <w:r w:rsidR="002B6B86" w:rsidRPr="00136BCC">
        <w:rPr>
          <w:szCs w:val="21"/>
        </w:rPr>
        <w:t xml:space="preserve"> – Students will write a 6-8 page paper exploring their own cultural identities and the ways in which those identities shape their worldview, relationships, expectations, experiences, and communication styles.</w:t>
      </w:r>
      <w:r w:rsidR="00251003">
        <w:rPr>
          <w:szCs w:val="21"/>
        </w:rPr>
        <w:t xml:space="preserve"> </w:t>
      </w:r>
      <w:r w:rsidR="00251003">
        <w:t>Further details will be provided</w:t>
      </w:r>
      <w:r w:rsidR="000658E4">
        <w:t>.</w:t>
      </w:r>
    </w:p>
    <w:p w:rsidR="00700CB2" w:rsidRPr="00136BCC" w:rsidRDefault="0050218C" w:rsidP="00700CB2">
      <w:pPr>
        <w:numPr>
          <w:ilvl w:val="1"/>
          <w:numId w:val="2"/>
        </w:numPr>
        <w:rPr>
          <w:szCs w:val="21"/>
        </w:rPr>
      </w:pPr>
      <w:r>
        <w:rPr>
          <w:b/>
          <w:szCs w:val="21"/>
        </w:rPr>
        <w:t xml:space="preserve">Cultural Interview </w:t>
      </w:r>
      <w:r w:rsidR="00E81ADA">
        <w:rPr>
          <w:b/>
          <w:szCs w:val="21"/>
        </w:rPr>
        <w:t>R</w:t>
      </w:r>
      <w:r w:rsidR="00D831BC">
        <w:rPr>
          <w:b/>
          <w:szCs w:val="21"/>
        </w:rPr>
        <w:t>eport (10</w:t>
      </w:r>
      <w:r w:rsidR="002B6B86" w:rsidRPr="00136BCC">
        <w:rPr>
          <w:b/>
          <w:szCs w:val="21"/>
        </w:rPr>
        <w:t>%)</w:t>
      </w:r>
      <w:r w:rsidR="002B6B86" w:rsidRPr="00136BCC">
        <w:rPr>
          <w:szCs w:val="21"/>
        </w:rPr>
        <w:t xml:space="preserve"> – Students will conduct</w:t>
      </w:r>
      <w:r w:rsidR="00D831BC">
        <w:rPr>
          <w:szCs w:val="21"/>
        </w:rPr>
        <w:t xml:space="preserve"> </w:t>
      </w:r>
      <w:r w:rsidR="006F286D">
        <w:rPr>
          <w:szCs w:val="21"/>
        </w:rPr>
        <w:t xml:space="preserve">a </w:t>
      </w:r>
      <w:r w:rsidR="00D831BC">
        <w:rPr>
          <w:szCs w:val="21"/>
        </w:rPr>
        <w:t>1-hour interview</w:t>
      </w:r>
      <w:r w:rsidR="002B6B86" w:rsidRPr="00136BCC">
        <w:rPr>
          <w:szCs w:val="21"/>
        </w:rPr>
        <w:t xml:space="preserve"> with </w:t>
      </w:r>
      <w:r w:rsidR="006F286D">
        <w:rPr>
          <w:szCs w:val="21"/>
        </w:rPr>
        <w:t xml:space="preserve">an individual </w:t>
      </w:r>
      <w:r w:rsidR="002B6B86" w:rsidRPr="00136BCC">
        <w:rPr>
          <w:szCs w:val="21"/>
        </w:rPr>
        <w:t xml:space="preserve">who </w:t>
      </w:r>
      <w:r w:rsidR="006F286D">
        <w:rPr>
          <w:szCs w:val="21"/>
        </w:rPr>
        <w:t>is</w:t>
      </w:r>
      <w:r w:rsidR="002B6B86" w:rsidRPr="00136BCC">
        <w:rPr>
          <w:szCs w:val="21"/>
        </w:rPr>
        <w:t xml:space="preserve"> culturally different from themselves.  The short report (approx. 3-4 pages) will include attention to the interviewer’s experience in the interview and insights gained regarding the ways in which cultural identity impact one’s experiences.</w:t>
      </w:r>
      <w:r w:rsidR="00251003">
        <w:rPr>
          <w:szCs w:val="21"/>
        </w:rPr>
        <w:t xml:space="preserve"> </w:t>
      </w:r>
      <w:r w:rsidR="00251003">
        <w:t>Further details will be provided</w:t>
      </w:r>
      <w:r w:rsidR="000658E4">
        <w:t>.</w:t>
      </w:r>
    </w:p>
    <w:p w:rsidR="00700CB2" w:rsidRPr="00136BCC" w:rsidRDefault="00D831BC" w:rsidP="00700CB2">
      <w:pPr>
        <w:numPr>
          <w:ilvl w:val="1"/>
          <w:numId w:val="2"/>
        </w:numPr>
        <w:rPr>
          <w:szCs w:val="21"/>
        </w:rPr>
      </w:pPr>
      <w:r w:rsidRPr="00420EEA">
        <w:rPr>
          <w:b/>
          <w:szCs w:val="21"/>
        </w:rPr>
        <w:lastRenderedPageBreak/>
        <w:t>S</w:t>
      </w:r>
      <w:r w:rsidR="00E81ADA">
        <w:rPr>
          <w:b/>
          <w:szCs w:val="21"/>
        </w:rPr>
        <w:t>ervice L</w:t>
      </w:r>
      <w:r w:rsidR="00136BCC" w:rsidRPr="00420EEA">
        <w:rPr>
          <w:b/>
          <w:szCs w:val="21"/>
        </w:rPr>
        <w:t>earning</w:t>
      </w:r>
      <w:r w:rsidR="00E81ADA">
        <w:rPr>
          <w:b/>
          <w:szCs w:val="21"/>
        </w:rPr>
        <w:t>/Advocacy P</w:t>
      </w:r>
      <w:r w:rsidRPr="00420EEA">
        <w:rPr>
          <w:b/>
          <w:szCs w:val="21"/>
        </w:rPr>
        <w:t>roject</w:t>
      </w:r>
      <w:r w:rsidR="00145F35">
        <w:rPr>
          <w:b/>
          <w:szCs w:val="21"/>
        </w:rPr>
        <w:t xml:space="preserve"> (15</w:t>
      </w:r>
      <w:r w:rsidR="002B6B86" w:rsidRPr="00136BCC">
        <w:rPr>
          <w:b/>
          <w:szCs w:val="21"/>
        </w:rPr>
        <w:t>%)</w:t>
      </w:r>
      <w:r w:rsidR="002B6B86" w:rsidRPr="00136BCC">
        <w:rPr>
          <w:szCs w:val="21"/>
        </w:rPr>
        <w:t xml:space="preserve"> – Students wi</w:t>
      </w:r>
      <w:r w:rsidR="003F14A2">
        <w:rPr>
          <w:szCs w:val="21"/>
        </w:rPr>
        <w:t xml:space="preserve">ll volunteer at least </w:t>
      </w:r>
      <w:r w:rsidR="000054CF">
        <w:rPr>
          <w:szCs w:val="21"/>
        </w:rPr>
        <w:t>6</w:t>
      </w:r>
      <w:r w:rsidR="002B6B86" w:rsidRPr="00136BCC">
        <w:rPr>
          <w:szCs w:val="21"/>
        </w:rPr>
        <w:t xml:space="preserve"> hours of their time in which they choose a service opportunity to participate in.  Students will write a short report about their experiences volunteering and provide a picture of their volunteer activity. The report will include attention to the student’s experience and insights gained as a result of volunteering.</w:t>
      </w:r>
      <w:r w:rsidR="008931FD" w:rsidRPr="00136BCC">
        <w:rPr>
          <w:szCs w:val="21"/>
        </w:rPr>
        <w:t xml:space="preserve"> Student will present on project briefly for the class.</w:t>
      </w:r>
      <w:r w:rsidR="00251003">
        <w:rPr>
          <w:szCs w:val="21"/>
        </w:rPr>
        <w:t xml:space="preserve"> </w:t>
      </w:r>
      <w:r w:rsidR="00251003">
        <w:t>Further details will be provided</w:t>
      </w:r>
      <w:r w:rsidR="006F286D">
        <w:t>.</w:t>
      </w:r>
    </w:p>
    <w:p w:rsidR="00700CB2" w:rsidRPr="00136BCC" w:rsidRDefault="00D831BC" w:rsidP="00700CB2">
      <w:pPr>
        <w:numPr>
          <w:ilvl w:val="1"/>
          <w:numId w:val="2"/>
        </w:numPr>
        <w:rPr>
          <w:szCs w:val="21"/>
        </w:rPr>
      </w:pPr>
      <w:r>
        <w:rPr>
          <w:b/>
          <w:szCs w:val="21"/>
        </w:rPr>
        <w:t xml:space="preserve">Midterm </w:t>
      </w:r>
      <w:r w:rsidR="005D3368">
        <w:rPr>
          <w:b/>
          <w:szCs w:val="21"/>
        </w:rPr>
        <w:t>E</w:t>
      </w:r>
      <w:r>
        <w:rPr>
          <w:b/>
          <w:szCs w:val="21"/>
        </w:rPr>
        <w:t>xamination (10</w:t>
      </w:r>
      <w:r w:rsidR="002B6B86" w:rsidRPr="00136BCC">
        <w:rPr>
          <w:b/>
          <w:szCs w:val="21"/>
        </w:rPr>
        <w:t>%)</w:t>
      </w:r>
      <w:r w:rsidR="002B6B86" w:rsidRPr="00136BCC">
        <w:rPr>
          <w:szCs w:val="21"/>
        </w:rPr>
        <w:t xml:space="preserve"> – The midterm examination will</w:t>
      </w:r>
      <w:r w:rsidR="00F4353C">
        <w:rPr>
          <w:szCs w:val="21"/>
        </w:rPr>
        <w:t xml:space="preserve"> be take-home including</w:t>
      </w:r>
      <w:r w:rsidR="002B6B86" w:rsidRPr="00136BCC">
        <w:rPr>
          <w:szCs w:val="21"/>
        </w:rPr>
        <w:t xml:space="preserve"> multiple choice, short answer, and essay prompts regarding topics covered in class, readings, and videos.</w:t>
      </w:r>
      <w:r w:rsidR="00F1200A">
        <w:rPr>
          <w:szCs w:val="21"/>
        </w:rPr>
        <w:t xml:space="preserve"> </w:t>
      </w:r>
    </w:p>
    <w:p w:rsidR="00700CB2" w:rsidRPr="00136BCC" w:rsidRDefault="00E81ADA" w:rsidP="00700CB2">
      <w:pPr>
        <w:numPr>
          <w:ilvl w:val="1"/>
          <w:numId w:val="2"/>
        </w:numPr>
        <w:rPr>
          <w:szCs w:val="21"/>
        </w:rPr>
      </w:pPr>
      <w:r>
        <w:rPr>
          <w:b/>
          <w:szCs w:val="21"/>
        </w:rPr>
        <w:t xml:space="preserve">Final </w:t>
      </w:r>
      <w:r w:rsidR="005D3368">
        <w:rPr>
          <w:b/>
          <w:szCs w:val="21"/>
        </w:rPr>
        <w:t>E</w:t>
      </w:r>
      <w:r w:rsidR="00D831BC">
        <w:rPr>
          <w:b/>
          <w:szCs w:val="21"/>
        </w:rPr>
        <w:t>xamination (10</w:t>
      </w:r>
      <w:r w:rsidR="002B6B86" w:rsidRPr="00136BCC">
        <w:rPr>
          <w:b/>
          <w:szCs w:val="21"/>
        </w:rPr>
        <w:t>%)</w:t>
      </w:r>
      <w:r w:rsidR="002B6B86" w:rsidRPr="00136BCC">
        <w:rPr>
          <w:szCs w:val="21"/>
        </w:rPr>
        <w:t xml:space="preserve"> - The final</w:t>
      </w:r>
      <w:r w:rsidR="008931FD" w:rsidRPr="00136BCC">
        <w:rPr>
          <w:szCs w:val="21"/>
        </w:rPr>
        <w:t xml:space="preserve"> </w:t>
      </w:r>
      <w:r w:rsidR="002B6B86" w:rsidRPr="00136BCC">
        <w:rPr>
          <w:szCs w:val="21"/>
        </w:rPr>
        <w:t>examination will</w:t>
      </w:r>
      <w:r w:rsidR="00F4353C">
        <w:rPr>
          <w:szCs w:val="21"/>
        </w:rPr>
        <w:t xml:space="preserve"> be take-home including </w:t>
      </w:r>
      <w:r w:rsidR="002B6B86" w:rsidRPr="00136BCC">
        <w:rPr>
          <w:szCs w:val="21"/>
        </w:rPr>
        <w:t>multiple choice, short answer, and essay prompts regarding topics covered in class, readings, and videos.</w:t>
      </w:r>
    </w:p>
    <w:p w:rsidR="00E81ADA" w:rsidRDefault="00E81ADA" w:rsidP="0001387D">
      <w:pPr>
        <w:jc w:val="center"/>
        <w:rPr>
          <w:i/>
          <w:szCs w:val="21"/>
        </w:rPr>
      </w:pPr>
    </w:p>
    <w:p w:rsidR="00897172" w:rsidRPr="00136BCC" w:rsidRDefault="00D831BC" w:rsidP="0001387D">
      <w:pPr>
        <w:jc w:val="center"/>
        <w:rPr>
          <w:szCs w:val="21"/>
        </w:rPr>
      </w:pPr>
      <w:r>
        <w:rPr>
          <w:szCs w:val="21"/>
        </w:rPr>
        <w:t>A = 9</w:t>
      </w:r>
      <w:r w:rsidR="00272161">
        <w:rPr>
          <w:szCs w:val="21"/>
        </w:rPr>
        <w:t>0</w:t>
      </w:r>
      <w:r>
        <w:rPr>
          <w:szCs w:val="21"/>
        </w:rPr>
        <w:t xml:space="preserve"> – 100%   B = 8</w:t>
      </w:r>
      <w:r w:rsidR="00272161">
        <w:rPr>
          <w:szCs w:val="21"/>
        </w:rPr>
        <w:t>0</w:t>
      </w:r>
      <w:r>
        <w:rPr>
          <w:szCs w:val="21"/>
        </w:rPr>
        <w:t xml:space="preserve"> – </w:t>
      </w:r>
      <w:r w:rsidR="00272161">
        <w:rPr>
          <w:szCs w:val="21"/>
        </w:rPr>
        <w:t>89</w:t>
      </w:r>
      <w:r>
        <w:rPr>
          <w:szCs w:val="21"/>
        </w:rPr>
        <w:t>%   C = 7</w:t>
      </w:r>
      <w:r w:rsidR="00272161">
        <w:rPr>
          <w:szCs w:val="21"/>
        </w:rPr>
        <w:t>0</w:t>
      </w:r>
      <w:r>
        <w:rPr>
          <w:szCs w:val="21"/>
        </w:rPr>
        <w:t xml:space="preserve"> – </w:t>
      </w:r>
      <w:r w:rsidR="00272161">
        <w:rPr>
          <w:szCs w:val="21"/>
        </w:rPr>
        <w:t>79</w:t>
      </w:r>
      <w:r>
        <w:rPr>
          <w:szCs w:val="21"/>
        </w:rPr>
        <w:t xml:space="preserve">%   </w:t>
      </w:r>
      <w:r w:rsidR="002B6B86" w:rsidRPr="00136BCC">
        <w:rPr>
          <w:szCs w:val="21"/>
        </w:rPr>
        <w:t xml:space="preserve">F </w:t>
      </w:r>
      <w:r w:rsidR="00272161">
        <w:rPr>
          <w:szCs w:val="21"/>
        </w:rPr>
        <w:t>&lt;</w:t>
      </w:r>
      <w:r w:rsidR="002B6B86" w:rsidRPr="00136BCC">
        <w:rPr>
          <w:szCs w:val="21"/>
        </w:rPr>
        <w:t xml:space="preserve"> 70%</w:t>
      </w:r>
    </w:p>
    <w:p w:rsidR="00700CB2" w:rsidRPr="00136BCC" w:rsidRDefault="00700CB2" w:rsidP="00700CB2">
      <w:pPr>
        <w:rPr>
          <w:b/>
          <w:szCs w:val="21"/>
        </w:rPr>
      </w:pPr>
    </w:p>
    <w:p w:rsidR="00E81ADA" w:rsidRPr="00E81ADA" w:rsidRDefault="0050218C" w:rsidP="00C40B91">
      <w:pPr>
        <w:numPr>
          <w:ilvl w:val="0"/>
          <w:numId w:val="2"/>
        </w:numPr>
        <w:rPr>
          <w:b/>
          <w:i/>
          <w:szCs w:val="21"/>
        </w:rPr>
      </w:pPr>
      <w:r>
        <w:rPr>
          <w:b/>
          <w:szCs w:val="21"/>
        </w:rPr>
        <w:t>Due Dates and D</w:t>
      </w:r>
      <w:r w:rsidR="00E81ADA">
        <w:rPr>
          <w:b/>
          <w:szCs w:val="21"/>
        </w:rPr>
        <w:t>eadlines:</w:t>
      </w:r>
    </w:p>
    <w:p w:rsidR="00E81ADA" w:rsidRPr="00EC0458" w:rsidRDefault="00E81ADA" w:rsidP="00E81ADA">
      <w:pPr>
        <w:ind w:left="720"/>
        <w:rPr>
          <w:szCs w:val="21"/>
        </w:rPr>
      </w:pPr>
      <w:r>
        <w:rPr>
          <w:szCs w:val="21"/>
        </w:rPr>
        <w:t>Students</w:t>
      </w:r>
      <w:r w:rsidR="00EC0458">
        <w:rPr>
          <w:szCs w:val="21"/>
        </w:rPr>
        <w:t xml:space="preserve"> are responsible for submitting </w:t>
      </w:r>
      <w:r>
        <w:rPr>
          <w:szCs w:val="21"/>
        </w:rPr>
        <w:t xml:space="preserve">assignments on or before the due date. Please share any obstacles that might prevent you from submitting an assignment </w:t>
      </w:r>
      <w:r w:rsidR="002A4736">
        <w:rPr>
          <w:szCs w:val="21"/>
        </w:rPr>
        <w:t xml:space="preserve">on time </w:t>
      </w:r>
      <w:r w:rsidR="00065927">
        <w:rPr>
          <w:szCs w:val="21"/>
        </w:rPr>
        <w:t xml:space="preserve">with the instructor prior to the due date. Late assignment without advance discussion with the instructor will receive the following deductions from total points earned: </w:t>
      </w:r>
      <w:r w:rsidR="00065927" w:rsidRPr="002A4736">
        <w:rPr>
          <w:i/>
          <w:szCs w:val="21"/>
        </w:rPr>
        <w:t xml:space="preserve">Less than 1 week late = 10%, 1-2 week late = 15%, more than 2 weeks late = 20%. </w:t>
      </w:r>
      <w:r w:rsidR="0050218C" w:rsidRPr="0050218C">
        <w:rPr>
          <w:b/>
          <w:szCs w:val="21"/>
        </w:rPr>
        <w:t>I</w:t>
      </w:r>
      <w:r w:rsidR="00EC0458" w:rsidRPr="00EC0458">
        <w:rPr>
          <w:b/>
          <w:szCs w:val="21"/>
        </w:rPr>
        <w:t>nstructor will not accept late journals for credits</w:t>
      </w:r>
      <w:r w:rsidR="00EC0458">
        <w:rPr>
          <w:szCs w:val="21"/>
        </w:rPr>
        <w:t>.</w:t>
      </w:r>
    </w:p>
    <w:p w:rsidR="00E81ADA" w:rsidRPr="00E81ADA" w:rsidRDefault="00E81ADA" w:rsidP="00E81ADA">
      <w:pPr>
        <w:ind w:left="720"/>
        <w:rPr>
          <w:i/>
          <w:szCs w:val="21"/>
        </w:rPr>
      </w:pPr>
    </w:p>
    <w:p w:rsidR="00CE3D36" w:rsidRPr="00CE3D36" w:rsidRDefault="002B6B86" w:rsidP="00C40B91">
      <w:pPr>
        <w:numPr>
          <w:ilvl w:val="0"/>
          <w:numId w:val="2"/>
        </w:numPr>
        <w:rPr>
          <w:b/>
          <w:i/>
          <w:szCs w:val="21"/>
        </w:rPr>
      </w:pPr>
      <w:r w:rsidRPr="00CE3D36">
        <w:rPr>
          <w:b/>
          <w:szCs w:val="21"/>
        </w:rPr>
        <w:t xml:space="preserve">Attendance:  </w:t>
      </w:r>
    </w:p>
    <w:p w:rsidR="00C40B91" w:rsidRPr="00CE3D36" w:rsidRDefault="002B6B86" w:rsidP="00CE3D36">
      <w:pPr>
        <w:ind w:left="720"/>
        <w:rPr>
          <w:i/>
          <w:szCs w:val="21"/>
        </w:rPr>
      </w:pPr>
      <w:r w:rsidRPr="00C40B91">
        <w:rPr>
          <w:szCs w:val="21"/>
        </w:rPr>
        <w:t xml:space="preserve">Students will gain the most from this course by being present and participating fully in all classes and assignments.  Per university policy, students may miss up to </w:t>
      </w:r>
      <w:r w:rsidRPr="00F256D4">
        <w:rPr>
          <w:b/>
          <w:szCs w:val="21"/>
        </w:rPr>
        <w:t>3</w:t>
      </w:r>
      <w:r w:rsidRPr="00C40B91">
        <w:rPr>
          <w:szCs w:val="21"/>
        </w:rPr>
        <w:t xml:space="preserve"> classes during this semester without consequence.  Additional absences will result in the following:  </w:t>
      </w:r>
      <w:r w:rsidRPr="00CE3D36">
        <w:rPr>
          <w:i/>
          <w:szCs w:val="21"/>
        </w:rPr>
        <w:t xml:space="preserve">4 absences (1/2 letter grade reduction in final grade), 5 absences (1 letter grade reduction in final grade), 6 absences (2 letter grade reduction in final grade).  Students who have more than 6 absences will receive a WF (withdraw-fail) for nonattendance. </w:t>
      </w:r>
    </w:p>
    <w:p w:rsidR="00C40B91" w:rsidRDefault="00C40B91" w:rsidP="00C40B91">
      <w:pPr>
        <w:ind w:left="720"/>
        <w:rPr>
          <w:szCs w:val="21"/>
        </w:rPr>
      </w:pPr>
    </w:p>
    <w:p w:rsidR="00700CB2" w:rsidRPr="00C40B91" w:rsidRDefault="002B6B86" w:rsidP="00C40B91">
      <w:pPr>
        <w:ind w:left="720"/>
        <w:rPr>
          <w:szCs w:val="21"/>
        </w:rPr>
      </w:pPr>
      <w:r w:rsidRPr="00C40B91">
        <w:rPr>
          <w:szCs w:val="21"/>
        </w:rPr>
        <w:t xml:space="preserve">The above policy is intended to allow for reasonable accommodation in case of illness, family emergencies, or transportation problems.  Individuals who chose to use non-penalized absences for other situations risk not having allowable absences available when needed.  Accommodations will only be made in situations when all absences are severe, extenuating, and documented. Students are responsible for signing the daily roster.  Students are responsible for ALL material and assignments covered on days they are absent. In the event of an absence, please contact a classmate to get pertinent class notes, handouts, etc. </w:t>
      </w:r>
    </w:p>
    <w:p w:rsidR="00700CB2" w:rsidRPr="00136BCC" w:rsidRDefault="00700CB2" w:rsidP="00700CB2">
      <w:pPr>
        <w:ind w:left="1080"/>
        <w:rPr>
          <w:szCs w:val="21"/>
        </w:rPr>
      </w:pPr>
    </w:p>
    <w:p w:rsidR="00272FC7" w:rsidRDefault="002B6B86" w:rsidP="00272FC7">
      <w:pPr>
        <w:numPr>
          <w:ilvl w:val="1"/>
          <w:numId w:val="2"/>
        </w:numPr>
        <w:rPr>
          <w:szCs w:val="21"/>
        </w:rPr>
      </w:pPr>
      <w:r w:rsidRPr="00136BCC">
        <w:rPr>
          <w:b/>
          <w:szCs w:val="21"/>
        </w:rPr>
        <w:t>Lateness/leaving early</w:t>
      </w:r>
      <w:r w:rsidRPr="00136BCC">
        <w:rPr>
          <w:szCs w:val="21"/>
        </w:rPr>
        <w:t xml:space="preserve">: Class will begin promptly at the scheduled time and end at the scheduled time.  The instructor may </w:t>
      </w:r>
      <w:r w:rsidR="00655D2F" w:rsidRPr="00136BCC">
        <w:rPr>
          <w:szCs w:val="21"/>
        </w:rPr>
        <w:t>choose</w:t>
      </w:r>
      <w:r w:rsidRPr="00136BCC">
        <w:rPr>
          <w:szCs w:val="21"/>
        </w:rPr>
        <w:t xml:space="preserve"> to document late arrivals and early departures as 1/2 absences.</w:t>
      </w:r>
    </w:p>
    <w:p w:rsidR="00272FC7" w:rsidRDefault="00272FC7" w:rsidP="00272FC7">
      <w:pPr>
        <w:ind w:left="1080"/>
        <w:rPr>
          <w:szCs w:val="21"/>
        </w:rPr>
      </w:pPr>
    </w:p>
    <w:p w:rsidR="00272FC7" w:rsidRPr="0074739D" w:rsidRDefault="00272FC7" w:rsidP="009662E4">
      <w:pPr>
        <w:numPr>
          <w:ilvl w:val="1"/>
          <w:numId w:val="2"/>
        </w:numPr>
        <w:rPr>
          <w:szCs w:val="21"/>
        </w:rPr>
      </w:pPr>
      <w:r w:rsidRPr="00272FC7">
        <w:rPr>
          <w:b/>
        </w:rPr>
        <w:t>Observation of Religious Holy Days</w:t>
      </w:r>
      <w:r w:rsidRPr="00272FC7">
        <w:t>:</w:t>
      </w:r>
      <w:r>
        <w:t xml:space="preserve"> If you plan to observe a religious holy day that coincides with a class day, please notify your instructor as soon as possible.</w:t>
      </w:r>
    </w:p>
    <w:p w:rsidR="00700CB2" w:rsidRDefault="00700CB2" w:rsidP="00754E67">
      <w:pPr>
        <w:rPr>
          <w:szCs w:val="21"/>
        </w:rPr>
      </w:pPr>
    </w:p>
    <w:p w:rsidR="00754E67" w:rsidRPr="00136BCC" w:rsidRDefault="00754E67" w:rsidP="00754E67">
      <w:pPr>
        <w:rPr>
          <w:szCs w:val="21"/>
        </w:rPr>
      </w:pPr>
    </w:p>
    <w:p w:rsidR="00CE3D36" w:rsidRPr="004871F3" w:rsidRDefault="009662E4" w:rsidP="009662E4">
      <w:pPr>
        <w:pStyle w:val="af"/>
        <w:numPr>
          <w:ilvl w:val="0"/>
          <w:numId w:val="2"/>
        </w:numPr>
        <w:tabs>
          <w:tab w:val="left" w:pos="720"/>
        </w:tabs>
        <w:autoSpaceDE w:val="0"/>
        <w:autoSpaceDN w:val="0"/>
        <w:adjustRightInd w:val="0"/>
        <w:rPr>
          <w:color w:val="000000"/>
        </w:rPr>
      </w:pPr>
      <w:r w:rsidRPr="004871F3">
        <w:rPr>
          <w:rFonts w:cs="Arial"/>
          <w:b/>
          <w:color w:val="000000"/>
          <w:szCs w:val="22"/>
        </w:rPr>
        <w:lastRenderedPageBreak/>
        <w:t>Blackboard</w:t>
      </w:r>
      <w:r w:rsidR="009331BF" w:rsidRPr="004871F3">
        <w:rPr>
          <w:rFonts w:cs="Arial"/>
          <w:b/>
          <w:color w:val="000000"/>
          <w:szCs w:val="22"/>
        </w:rPr>
        <w:t xml:space="preserve"> Learn</w:t>
      </w:r>
      <w:r w:rsidR="00CE3D36" w:rsidRPr="004871F3">
        <w:rPr>
          <w:rFonts w:cs="Arial"/>
          <w:b/>
          <w:color w:val="000000"/>
          <w:szCs w:val="22"/>
        </w:rPr>
        <w:t xml:space="preserve">: </w:t>
      </w:r>
    </w:p>
    <w:p w:rsidR="009662E4" w:rsidRPr="00CE3D36" w:rsidRDefault="009662E4" w:rsidP="00CE3D36">
      <w:pPr>
        <w:pStyle w:val="af"/>
        <w:autoSpaceDE w:val="0"/>
        <w:autoSpaceDN w:val="0"/>
        <w:adjustRightInd w:val="0"/>
        <w:rPr>
          <w:color w:val="000000"/>
        </w:rPr>
      </w:pPr>
      <w:r w:rsidRPr="004871F3">
        <w:rPr>
          <w:rFonts w:cs="Arial"/>
          <w:color w:val="000000"/>
          <w:szCs w:val="22"/>
        </w:rPr>
        <w:t xml:space="preserve">We will be using Blackboard </w:t>
      </w:r>
      <w:r w:rsidR="009331BF" w:rsidRPr="004871F3">
        <w:rPr>
          <w:rFonts w:cs="Arial"/>
          <w:color w:val="000000"/>
          <w:szCs w:val="22"/>
        </w:rPr>
        <w:t xml:space="preserve">Learn </w:t>
      </w:r>
      <w:r w:rsidRPr="004871F3">
        <w:rPr>
          <w:rFonts w:cs="Arial"/>
          <w:color w:val="000000"/>
          <w:szCs w:val="22"/>
        </w:rPr>
        <w:t xml:space="preserve">as a course management tool this semester.  Students may access the course using their EUID and password via </w:t>
      </w:r>
      <w:hyperlink r:id="rId9" w:history="1">
        <w:r w:rsidRPr="004871F3">
          <w:rPr>
            <w:rStyle w:val="a3"/>
            <w:rFonts w:ascii="Times New Roman" w:hAnsi="Times New Roman" w:cs="Times New Roman"/>
            <w:sz w:val="24"/>
            <w:szCs w:val="24"/>
          </w:rPr>
          <w:t>http://ecampus.unt.edu</w:t>
        </w:r>
      </w:hyperlink>
      <w:r w:rsidRPr="004871F3">
        <w:rPr>
          <w:color w:val="000000"/>
        </w:rPr>
        <w:t xml:space="preserve"> or links on </w:t>
      </w:r>
      <w:hyperlink r:id="rId10" w:history="1">
        <w:r w:rsidRPr="004871F3">
          <w:rPr>
            <w:rStyle w:val="a3"/>
            <w:rFonts w:ascii="Times New Roman" w:hAnsi="Times New Roman" w:cs="Times New Roman"/>
            <w:sz w:val="24"/>
            <w:szCs w:val="24"/>
          </w:rPr>
          <w:t>http://my.unt.edu</w:t>
        </w:r>
      </w:hyperlink>
      <w:r w:rsidRPr="004871F3">
        <w:rPr>
          <w:color w:val="000000"/>
        </w:rPr>
        <w:t xml:space="preserve">   Once within Blackboard</w:t>
      </w:r>
      <w:r w:rsidR="009331BF">
        <w:rPr>
          <w:color w:val="000000"/>
        </w:rPr>
        <w:t xml:space="preserve"> Learn</w:t>
      </w:r>
      <w:r w:rsidRPr="00CE3D36">
        <w:rPr>
          <w:color w:val="000000"/>
        </w:rPr>
        <w:t>, students will be able to view announcements, download</w:t>
      </w:r>
      <w:r w:rsidR="000054CF">
        <w:rPr>
          <w:color w:val="000000"/>
        </w:rPr>
        <w:t xml:space="preserve"> and print copies of materials, </w:t>
      </w:r>
      <w:proofErr w:type="gramStart"/>
      <w:r w:rsidRPr="00CE3D36">
        <w:rPr>
          <w:color w:val="000000"/>
        </w:rPr>
        <w:t>access assigned readings, and submit</w:t>
      </w:r>
      <w:proofErr w:type="gramEnd"/>
      <w:r w:rsidRPr="00CE3D36">
        <w:rPr>
          <w:color w:val="000000"/>
        </w:rPr>
        <w:t xml:space="preserve"> homework.</w:t>
      </w:r>
    </w:p>
    <w:p w:rsidR="009662E4" w:rsidRPr="009662E4" w:rsidRDefault="009662E4" w:rsidP="009662E4">
      <w:pPr>
        <w:pStyle w:val="af"/>
        <w:tabs>
          <w:tab w:val="left" w:pos="720"/>
        </w:tabs>
        <w:autoSpaceDE w:val="0"/>
        <w:autoSpaceDN w:val="0"/>
        <w:adjustRightInd w:val="0"/>
        <w:rPr>
          <w:rFonts w:cs="Arial"/>
          <w:color w:val="000000"/>
          <w:szCs w:val="22"/>
        </w:rPr>
      </w:pPr>
    </w:p>
    <w:p w:rsidR="0018355E" w:rsidRDefault="002B6B86" w:rsidP="0018355E">
      <w:pPr>
        <w:numPr>
          <w:ilvl w:val="0"/>
          <w:numId w:val="2"/>
        </w:numPr>
        <w:rPr>
          <w:szCs w:val="21"/>
        </w:rPr>
      </w:pPr>
      <w:r w:rsidRPr="00136BCC">
        <w:rPr>
          <w:b/>
          <w:szCs w:val="21"/>
        </w:rPr>
        <w:t>Disability Accommodation</w:t>
      </w:r>
      <w:r w:rsidR="00551C59">
        <w:rPr>
          <w:b/>
          <w:szCs w:val="21"/>
        </w:rPr>
        <w:t>:</w:t>
      </w:r>
    </w:p>
    <w:p w:rsidR="00272FC7" w:rsidRDefault="00655D2F" w:rsidP="0018355E">
      <w:pPr>
        <w:ind w:left="720"/>
        <w:rPr>
          <w:iCs/>
          <w:szCs w:val="20"/>
        </w:rPr>
      </w:pPr>
      <w:r w:rsidRPr="0018355E">
        <w:rPr>
          <w:iCs/>
          <w:szCs w:val="20"/>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tgtFrame="_blank" w:history="1">
        <w:r w:rsidRPr="0018355E">
          <w:rPr>
            <w:iCs/>
            <w:color w:val="0000FF"/>
            <w:szCs w:val="20"/>
            <w:u w:val="single"/>
          </w:rPr>
          <w:t>http://www.unt.edu/oda</w:t>
        </w:r>
      </w:hyperlink>
      <w:r w:rsidRPr="0018355E">
        <w:rPr>
          <w:iCs/>
          <w:szCs w:val="20"/>
        </w:rPr>
        <w:t>. You may also contac</w:t>
      </w:r>
      <w:r w:rsidR="009662E4" w:rsidRPr="0018355E">
        <w:rPr>
          <w:iCs/>
          <w:szCs w:val="20"/>
        </w:rPr>
        <w:t>t them by phone at 940.565.4323</w:t>
      </w:r>
    </w:p>
    <w:p w:rsidR="00595FF2" w:rsidRPr="0018355E" w:rsidRDefault="00595FF2" w:rsidP="0018355E">
      <w:pPr>
        <w:ind w:left="720"/>
        <w:rPr>
          <w:szCs w:val="21"/>
        </w:rPr>
      </w:pPr>
    </w:p>
    <w:p w:rsidR="00655D2F" w:rsidRPr="00136BCC" w:rsidRDefault="00AD1731" w:rsidP="00655D2F">
      <w:pPr>
        <w:pStyle w:val="af"/>
        <w:numPr>
          <w:ilvl w:val="0"/>
          <w:numId w:val="2"/>
        </w:numPr>
      </w:pPr>
      <w:r w:rsidRPr="00551C59">
        <w:rPr>
          <w:b/>
        </w:rPr>
        <w:t xml:space="preserve">Acceptable </w:t>
      </w:r>
      <w:r w:rsidR="00655D2F" w:rsidRPr="00551C59">
        <w:rPr>
          <w:b/>
        </w:rPr>
        <w:t>Student Behavior in the Classroom</w:t>
      </w:r>
      <w:r w:rsidR="00551C59" w:rsidRPr="00551C59">
        <w:rPr>
          <w:b/>
        </w:rPr>
        <w:t>:</w:t>
      </w:r>
    </w:p>
    <w:p w:rsidR="00655D2F" w:rsidRDefault="00655D2F" w:rsidP="00272FC7">
      <w:pPr>
        <w:ind w:firstLine="720"/>
        <w:jc w:val="both"/>
      </w:pPr>
      <w:r w:rsidRPr="00136BCC">
        <w:t xml:space="preserve">Student behavior that interferes with an instructor’s ability to conduct a class or other </w:t>
      </w:r>
    </w:p>
    <w:p w:rsidR="00272FC7" w:rsidRDefault="00655D2F" w:rsidP="00272FC7">
      <w:pPr>
        <w:ind w:left="720"/>
      </w:pPr>
      <w:proofErr w:type="gramStart"/>
      <w:r w:rsidRPr="00136BCC">
        <w:t>students</w:t>
      </w:r>
      <w:proofErr w:type="gramEnd"/>
      <w:r w:rsidRPr="00136BCC">
        <w:t>’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and field trips. The Code of Student Conduct can be found at</w:t>
      </w:r>
      <w:r w:rsidRPr="00136BCC">
        <w:rPr>
          <w:color w:val="0070C0"/>
        </w:rPr>
        <w:t xml:space="preserve">:  </w:t>
      </w:r>
      <w:hyperlink r:id="rId12" w:history="1">
        <w:r w:rsidR="00AD1731" w:rsidRPr="002C7797">
          <w:rPr>
            <w:rStyle w:val="a3"/>
            <w:rFonts w:ascii="Times New Roman" w:hAnsi="Times New Roman"/>
            <w:sz w:val="24"/>
          </w:rPr>
          <w:t>www.deanofstudents.unt.edu</w:t>
        </w:r>
      </w:hyperlink>
    </w:p>
    <w:p w:rsidR="00595FF2" w:rsidRDefault="00595FF2" w:rsidP="00272FC7">
      <w:pPr>
        <w:ind w:left="720"/>
      </w:pPr>
    </w:p>
    <w:p w:rsidR="00272FC7" w:rsidRDefault="00B61328" w:rsidP="00F1200A">
      <w:pPr>
        <w:spacing w:after="240"/>
        <w:ind w:left="720"/>
      </w:pPr>
      <w:r>
        <w:t xml:space="preserve">Please put all pagers </w:t>
      </w:r>
      <w:r w:rsidR="00595FF2">
        <w:t>and cell phones on vibrate during class time and make sure that you only check your phones before and after the class. If you need to make an emergency phone call, please quietly excuse yourself from the class to do so. You can use electronic devices in the classroom ONLY for class purposes (Sorry, no Facebook or Twitter</w:t>
      </w:r>
      <w:r w:rsidR="00595FF2">
        <w:sym w:font="Wingdings" w:char="F04A"/>
      </w:r>
      <w:r w:rsidR="00595FF2">
        <w:t>).</w:t>
      </w:r>
    </w:p>
    <w:p w:rsidR="00272FC7" w:rsidRPr="00551C59" w:rsidRDefault="00272FC7" w:rsidP="00551C59">
      <w:pPr>
        <w:pStyle w:val="af"/>
        <w:numPr>
          <w:ilvl w:val="0"/>
          <w:numId w:val="2"/>
        </w:numPr>
      </w:pPr>
      <w:r w:rsidRPr="00272FC7">
        <w:rPr>
          <w:b/>
        </w:rPr>
        <w:t>Academic Integrity and Academic Dishonesty</w:t>
      </w:r>
      <w:r w:rsidR="00551C59">
        <w:rPr>
          <w:b/>
        </w:rPr>
        <w:t>:</w:t>
      </w:r>
    </w:p>
    <w:p w:rsidR="00272FC7" w:rsidRDefault="00272FC7" w:rsidP="00272FC7">
      <w:pPr>
        <w:ind w:firstLine="720"/>
      </w:pPr>
      <w:r w:rsidRPr="00AD1A26">
        <w:t xml:space="preserve">Academic Integrity is defined in the UNT Policy on Student Standards for Academic </w:t>
      </w:r>
    </w:p>
    <w:p w:rsidR="00272FC7" w:rsidRDefault="00272FC7" w:rsidP="00272FC7">
      <w:pPr>
        <w:ind w:firstLine="720"/>
      </w:pPr>
      <w:proofErr w:type="gramStart"/>
      <w:r w:rsidRPr="00AD1A26">
        <w:t>Integrity.</w:t>
      </w:r>
      <w:proofErr w:type="gramEnd"/>
      <w:r w:rsidRPr="00AD1A26">
        <w:t xml:space="preserve">  </w:t>
      </w:r>
      <w:r>
        <w:t xml:space="preserve">Academic Dishonesty includes cheating, plagiarism, forgery, fabrication, </w:t>
      </w:r>
    </w:p>
    <w:p w:rsidR="00272FC7" w:rsidRDefault="00272FC7" w:rsidP="00272FC7">
      <w:pPr>
        <w:ind w:left="720"/>
      </w:pPr>
      <w:proofErr w:type="gramStart"/>
      <w:r>
        <w:t>facilitating</w:t>
      </w:r>
      <w:proofErr w:type="gramEnd"/>
      <w:r>
        <w:t xml:space="preserve"> academic dishonesty, and sabotage. </w:t>
      </w:r>
      <w:r w:rsidRPr="00AD1A26">
        <w:t xml:space="preserve">Any suspected case of Academic Dishonesty will be handled in accordance </w:t>
      </w:r>
      <w:r>
        <w:t xml:space="preserve">with University policy and procedures. </w:t>
      </w:r>
      <w:r w:rsidRPr="00AD1A26">
        <w:t xml:space="preserve">Possible academic penalties range from a verbal or written admonition to a grade of “F” in the course.  Further sanctions may apply to incidents involving major violations.  </w:t>
      </w:r>
      <w:r>
        <w:t>T</w:t>
      </w:r>
      <w:r w:rsidRPr="00AD1A26">
        <w:t xml:space="preserve">he policy and procedures </w:t>
      </w:r>
      <w:r>
        <w:t xml:space="preserve">are available </w:t>
      </w:r>
      <w:r w:rsidRPr="00AD1A26">
        <w:t xml:space="preserve">at: </w:t>
      </w:r>
      <w:hyperlink r:id="rId13" w:history="1">
        <w:r w:rsidRPr="001A4E59">
          <w:rPr>
            <w:rStyle w:val="a3"/>
            <w:rFonts w:ascii="Times New Roman" w:hAnsi="Times New Roman" w:cs="Times New Roman"/>
            <w:sz w:val="24"/>
            <w:szCs w:val="24"/>
          </w:rPr>
          <w:t>http://vpaa.unt.edu/academic-integrity.htm</w:t>
        </w:r>
      </w:hyperlink>
      <w:r w:rsidRPr="001A4E59">
        <w:t>.</w:t>
      </w:r>
    </w:p>
    <w:p w:rsidR="0074739D" w:rsidRDefault="0074739D" w:rsidP="00A94DB0"/>
    <w:p w:rsidR="00A94DB0" w:rsidRPr="001A4E59" w:rsidRDefault="00A94DB0" w:rsidP="00A94DB0"/>
    <w:p w:rsidR="00655D2F" w:rsidRDefault="00655D2F" w:rsidP="0001387D"/>
    <w:p w:rsidR="00272FC7" w:rsidRPr="00551C59" w:rsidRDefault="00272FC7" w:rsidP="00272FC7">
      <w:pPr>
        <w:pStyle w:val="af"/>
        <w:numPr>
          <w:ilvl w:val="0"/>
          <w:numId w:val="2"/>
        </w:numPr>
        <w:spacing w:after="240"/>
        <w:rPr>
          <w:b/>
          <w:smallCaps/>
        </w:rPr>
      </w:pPr>
      <w:r w:rsidRPr="00551C59">
        <w:rPr>
          <w:b/>
          <w:smallCaps/>
        </w:rPr>
        <w:lastRenderedPageBreak/>
        <w:t>SETE</w:t>
      </w:r>
      <w:r w:rsidR="00551C59" w:rsidRPr="00551C59">
        <w:rPr>
          <w:b/>
          <w:smallCaps/>
        </w:rPr>
        <w:t>:</w:t>
      </w:r>
    </w:p>
    <w:p w:rsidR="00272FC7" w:rsidRDefault="00272FC7" w:rsidP="00272FC7">
      <w:pPr>
        <w:pStyle w:val="af"/>
        <w:spacing w:after="240"/>
        <w:rPr>
          <w:bCs/>
          <w:iCs/>
        </w:rPr>
      </w:pPr>
      <w:r w:rsidRPr="00272FC7">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continually to improve my teaching. I consider the SETE to be an important part of your participation in this class. </w:t>
      </w:r>
    </w:p>
    <w:p w:rsidR="00272FC7" w:rsidRPr="00272FC7" w:rsidRDefault="00272FC7" w:rsidP="00272FC7">
      <w:pPr>
        <w:pStyle w:val="af"/>
        <w:spacing w:after="240"/>
        <w:rPr>
          <w:bCs/>
          <w:iCs/>
        </w:rPr>
      </w:pPr>
    </w:p>
    <w:p w:rsidR="00655D2F" w:rsidRPr="00551C59" w:rsidRDefault="00655D2F" w:rsidP="00655D2F">
      <w:pPr>
        <w:pStyle w:val="af"/>
        <w:numPr>
          <w:ilvl w:val="0"/>
          <w:numId w:val="2"/>
        </w:numPr>
        <w:tabs>
          <w:tab w:val="left" w:pos="720"/>
        </w:tabs>
        <w:autoSpaceDE w:val="0"/>
        <w:autoSpaceDN w:val="0"/>
        <w:adjustRightInd w:val="0"/>
        <w:rPr>
          <w:b/>
          <w:color w:val="000000"/>
        </w:rPr>
      </w:pPr>
      <w:proofErr w:type="spellStart"/>
      <w:r w:rsidRPr="00551C59">
        <w:rPr>
          <w:b/>
          <w:color w:val="000000"/>
        </w:rPr>
        <w:t>EagleConnect</w:t>
      </w:r>
      <w:proofErr w:type="spellEnd"/>
      <w:r w:rsidR="00551C59" w:rsidRPr="00551C59">
        <w:rPr>
          <w:b/>
          <w:color w:val="000000"/>
        </w:rPr>
        <w:t>:</w:t>
      </w:r>
    </w:p>
    <w:p w:rsidR="00655D2F" w:rsidRDefault="00655D2F" w:rsidP="00655D2F">
      <w:pPr>
        <w:tabs>
          <w:tab w:val="left" w:pos="720"/>
        </w:tabs>
        <w:autoSpaceDE w:val="0"/>
        <w:autoSpaceDN w:val="0"/>
        <w:adjustRightInd w:val="0"/>
        <w:rPr>
          <w:color w:val="000000"/>
        </w:rPr>
      </w:pPr>
      <w:r>
        <w:rPr>
          <w:color w:val="000000"/>
        </w:rPr>
        <w:tab/>
      </w:r>
      <w:r w:rsidRPr="00061A97">
        <w:rPr>
          <w:color w:val="000000"/>
        </w:rPr>
        <w:t xml:space="preserve">All UNT students should activate and regularly check their </w:t>
      </w:r>
      <w:proofErr w:type="spellStart"/>
      <w:r w:rsidRPr="00061A97">
        <w:rPr>
          <w:color w:val="000000"/>
        </w:rPr>
        <w:t>EagleConnect</w:t>
      </w:r>
      <w:proofErr w:type="spellEnd"/>
      <w:r w:rsidRPr="00061A97">
        <w:rPr>
          <w:color w:val="000000"/>
        </w:rPr>
        <w:t xml:space="preserve"> (e-mail) </w:t>
      </w:r>
    </w:p>
    <w:p w:rsidR="00646796" w:rsidRDefault="00655D2F" w:rsidP="0001387D">
      <w:pPr>
        <w:tabs>
          <w:tab w:val="left" w:pos="720"/>
        </w:tabs>
        <w:autoSpaceDE w:val="0"/>
        <w:autoSpaceDN w:val="0"/>
        <w:adjustRightInd w:val="0"/>
        <w:ind w:left="720"/>
        <w:rPr>
          <w:color w:val="000000"/>
        </w:rPr>
      </w:pPr>
      <w:proofErr w:type="gramStart"/>
      <w:r w:rsidRPr="00061A97">
        <w:rPr>
          <w:color w:val="000000"/>
        </w:rPr>
        <w:t>account</w:t>
      </w:r>
      <w:proofErr w:type="gramEnd"/>
      <w:r w:rsidRPr="00061A97">
        <w:rPr>
          <w:color w:val="000000"/>
        </w:rPr>
        <w:t xml:space="preserve">. </w:t>
      </w:r>
      <w:proofErr w:type="spellStart"/>
      <w:r w:rsidRPr="00061A97">
        <w:rPr>
          <w:color w:val="000000"/>
        </w:rPr>
        <w:t>EagleConnect</w:t>
      </w:r>
      <w:proofErr w:type="spellEnd"/>
      <w:r w:rsidRPr="00061A97">
        <w:rPr>
          <w:color w:val="000000"/>
        </w:rPr>
        <w:t xml:space="preserve"> is used for official communication from the University to students. Many important announcements for the University and College are sent to students via </w:t>
      </w:r>
      <w:proofErr w:type="spellStart"/>
      <w:r w:rsidRPr="00061A97">
        <w:rPr>
          <w:color w:val="000000"/>
        </w:rPr>
        <w:t>EagleConnect</w:t>
      </w:r>
      <w:proofErr w:type="spellEnd"/>
      <w:r w:rsidRPr="00061A97">
        <w:rPr>
          <w:color w:val="000000"/>
        </w:rPr>
        <w:t xml:space="preserve">. For information about </w:t>
      </w:r>
      <w:proofErr w:type="spellStart"/>
      <w:r w:rsidRPr="00061A97">
        <w:rPr>
          <w:color w:val="000000"/>
        </w:rPr>
        <w:t>EagleConnect</w:t>
      </w:r>
      <w:proofErr w:type="spellEnd"/>
      <w:r w:rsidRPr="00061A97">
        <w:rPr>
          <w:color w:val="000000"/>
        </w:rPr>
        <w:t xml:space="preserve">, including how to activate an account and how to have </w:t>
      </w:r>
      <w:proofErr w:type="spellStart"/>
      <w:r w:rsidRPr="00061A97">
        <w:rPr>
          <w:color w:val="000000"/>
        </w:rPr>
        <w:t>EagleConnect</w:t>
      </w:r>
      <w:proofErr w:type="spellEnd"/>
      <w:r w:rsidRPr="00061A97">
        <w:rPr>
          <w:color w:val="000000"/>
        </w:rPr>
        <w:t xml:space="preserve"> forwarded to another e-mail address, </w:t>
      </w:r>
      <w:r w:rsidRPr="001A4E59">
        <w:t xml:space="preserve">visit </w:t>
      </w:r>
      <w:hyperlink r:id="rId14" w:history="1">
        <w:r w:rsidRPr="001A4E59">
          <w:rPr>
            <w:rStyle w:val="a3"/>
            <w:rFonts w:ascii="Times New Roman" w:hAnsi="Times New Roman" w:cs="Times New Roman"/>
            <w:color w:val="0070C0"/>
            <w:sz w:val="24"/>
            <w:szCs w:val="24"/>
          </w:rPr>
          <w:t>https://eagleconnect.unt.edu</w:t>
        </w:r>
      </w:hyperlink>
      <w:r w:rsidRPr="00061A97">
        <w:t>.  This</w:t>
      </w:r>
      <w:r w:rsidRPr="00061A97">
        <w:rPr>
          <w:color w:val="000000"/>
        </w:rPr>
        <w:t xml:space="preserve"> is the main electronic contact for all course-rela</w:t>
      </w:r>
      <w:r>
        <w:rPr>
          <w:color w:val="000000"/>
        </w:rPr>
        <w:t>ted information and/or m</w:t>
      </w:r>
      <w:r w:rsidR="0001387D">
        <w:rPr>
          <w:color w:val="000000"/>
        </w:rPr>
        <w:t>aterial.</w:t>
      </w: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1387D">
      <w:pPr>
        <w:tabs>
          <w:tab w:val="left" w:pos="720"/>
        </w:tabs>
        <w:autoSpaceDE w:val="0"/>
        <w:autoSpaceDN w:val="0"/>
        <w:adjustRightInd w:val="0"/>
        <w:ind w:left="720"/>
        <w:rPr>
          <w:color w:val="000000"/>
        </w:rPr>
      </w:pPr>
    </w:p>
    <w:p w:rsidR="002A30F2" w:rsidRDefault="002A30F2" w:rsidP="00065927">
      <w:pPr>
        <w:tabs>
          <w:tab w:val="left" w:pos="720"/>
        </w:tabs>
        <w:autoSpaceDE w:val="0"/>
        <w:autoSpaceDN w:val="0"/>
        <w:adjustRightInd w:val="0"/>
        <w:rPr>
          <w:color w:val="000000"/>
        </w:rPr>
      </w:pPr>
    </w:p>
    <w:p w:rsidR="0074739D" w:rsidRDefault="0074739D" w:rsidP="00065927">
      <w:pPr>
        <w:tabs>
          <w:tab w:val="left" w:pos="720"/>
        </w:tabs>
        <w:autoSpaceDE w:val="0"/>
        <w:autoSpaceDN w:val="0"/>
        <w:adjustRightInd w:val="0"/>
        <w:rPr>
          <w:color w:val="000000"/>
        </w:rPr>
      </w:pPr>
    </w:p>
    <w:p w:rsidR="0074739D" w:rsidRDefault="0074739D" w:rsidP="00065927">
      <w:pPr>
        <w:tabs>
          <w:tab w:val="left" w:pos="720"/>
        </w:tabs>
        <w:autoSpaceDE w:val="0"/>
        <w:autoSpaceDN w:val="0"/>
        <w:adjustRightInd w:val="0"/>
        <w:rPr>
          <w:color w:val="000000"/>
        </w:rPr>
      </w:pPr>
    </w:p>
    <w:p w:rsidR="0074739D" w:rsidRDefault="0074739D" w:rsidP="00065927">
      <w:pPr>
        <w:tabs>
          <w:tab w:val="left" w:pos="720"/>
        </w:tabs>
        <w:autoSpaceDE w:val="0"/>
        <w:autoSpaceDN w:val="0"/>
        <w:adjustRightInd w:val="0"/>
        <w:rPr>
          <w:color w:val="000000"/>
        </w:rPr>
      </w:pPr>
    </w:p>
    <w:p w:rsidR="0074739D" w:rsidRDefault="0074739D" w:rsidP="00065927">
      <w:pPr>
        <w:tabs>
          <w:tab w:val="left" w:pos="720"/>
        </w:tabs>
        <w:autoSpaceDE w:val="0"/>
        <w:autoSpaceDN w:val="0"/>
        <w:adjustRightInd w:val="0"/>
        <w:rPr>
          <w:color w:val="000000"/>
        </w:rPr>
      </w:pPr>
    </w:p>
    <w:p w:rsidR="0074739D" w:rsidRDefault="0074739D" w:rsidP="00065927">
      <w:pPr>
        <w:tabs>
          <w:tab w:val="left" w:pos="720"/>
        </w:tabs>
        <w:autoSpaceDE w:val="0"/>
        <w:autoSpaceDN w:val="0"/>
        <w:adjustRightInd w:val="0"/>
        <w:rPr>
          <w:color w:val="000000"/>
        </w:rPr>
      </w:pPr>
    </w:p>
    <w:p w:rsidR="002A30F2" w:rsidRDefault="002A30F2" w:rsidP="0001387D">
      <w:pPr>
        <w:tabs>
          <w:tab w:val="left" w:pos="720"/>
        </w:tabs>
        <w:autoSpaceDE w:val="0"/>
        <w:autoSpaceDN w:val="0"/>
        <w:adjustRightInd w:val="0"/>
        <w:ind w:left="720"/>
        <w:rPr>
          <w:color w:val="000000"/>
        </w:rPr>
      </w:pPr>
    </w:p>
    <w:p w:rsidR="00985FB4" w:rsidRDefault="00985FB4" w:rsidP="0001387D">
      <w:pPr>
        <w:tabs>
          <w:tab w:val="left" w:pos="720"/>
        </w:tabs>
        <w:autoSpaceDE w:val="0"/>
        <w:autoSpaceDN w:val="0"/>
        <w:adjustRightInd w:val="0"/>
        <w:ind w:left="720"/>
        <w:rPr>
          <w:color w:val="000000"/>
        </w:rPr>
      </w:pPr>
    </w:p>
    <w:p w:rsidR="005B28AF" w:rsidRDefault="005B28AF" w:rsidP="0001387D">
      <w:pPr>
        <w:tabs>
          <w:tab w:val="left" w:pos="720"/>
        </w:tabs>
        <w:autoSpaceDE w:val="0"/>
        <w:autoSpaceDN w:val="0"/>
        <w:adjustRightInd w:val="0"/>
        <w:ind w:left="720"/>
        <w:rPr>
          <w:color w:val="000000"/>
        </w:rPr>
      </w:pPr>
      <w:bookmarkStart w:id="0" w:name="_GoBack"/>
      <w:bookmarkEnd w:id="0"/>
    </w:p>
    <w:p w:rsidR="00985FB4" w:rsidRPr="002A30F2" w:rsidRDefault="002A30F2" w:rsidP="00272161">
      <w:pPr>
        <w:autoSpaceDE w:val="0"/>
        <w:autoSpaceDN w:val="0"/>
        <w:adjustRightInd w:val="0"/>
        <w:jc w:val="center"/>
        <w:rPr>
          <w:rFonts w:eastAsia="Batang"/>
          <w:b/>
          <w:szCs w:val="21"/>
          <w:lang w:eastAsia="ko-KR"/>
        </w:rPr>
      </w:pPr>
      <w:r>
        <w:rPr>
          <w:rFonts w:eastAsia="Batang"/>
          <w:b/>
          <w:szCs w:val="21"/>
          <w:lang w:eastAsia="ko-KR"/>
        </w:rPr>
        <w:lastRenderedPageBreak/>
        <w:t xml:space="preserve">Tentative </w:t>
      </w:r>
      <w:r w:rsidRPr="00D578D2">
        <w:rPr>
          <w:rFonts w:eastAsia="Batang"/>
          <w:b/>
          <w:szCs w:val="21"/>
          <w:lang w:eastAsia="ko-KR"/>
        </w:rPr>
        <w:t>Class Calendar</w:t>
      </w:r>
    </w:p>
    <w:tbl>
      <w:tblPr>
        <w:tblpPr w:leftFromText="180" w:rightFromText="180" w:vertAnchor="text" w:horzAnchor="page" w:tblpX="763" w:tblpY="86"/>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810"/>
        <w:gridCol w:w="2979"/>
        <w:gridCol w:w="2788"/>
        <w:gridCol w:w="3233"/>
      </w:tblGrid>
      <w:tr w:rsidR="0049145A" w:rsidRPr="00272161" w:rsidTr="00272300">
        <w:trPr>
          <w:trHeight w:val="255"/>
        </w:trPr>
        <w:tc>
          <w:tcPr>
            <w:tcW w:w="1098" w:type="dxa"/>
            <w:shd w:val="clear" w:color="auto" w:fill="auto"/>
            <w:vAlign w:val="center"/>
          </w:tcPr>
          <w:p w:rsidR="002B1B97" w:rsidRPr="00272161" w:rsidRDefault="002B1B97" w:rsidP="00272300">
            <w:pPr>
              <w:jc w:val="center"/>
              <w:rPr>
                <w:b/>
                <w:bCs/>
                <w:sz w:val="22"/>
                <w:szCs w:val="22"/>
              </w:rPr>
            </w:pPr>
            <w:r w:rsidRPr="00272161">
              <w:rPr>
                <w:b/>
                <w:bCs/>
                <w:sz w:val="22"/>
                <w:szCs w:val="22"/>
              </w:rPr>
              <w:t>Week </w:t>
            </w:r>
          </w:p>
        </w:tc>
        <w:tc>
          <w:tcPr>
            <w:tcW w:w="810" w:type="dxa"/>
            <w:shd w:val="clear" w:color="auto" w:fill="auto"/>
            <w:vAlign w:val="center"/>
          </w:tcPr>
          <w:p w:rsidR="002B1B97" w:rsidRPr="00272161" w:rsidRDefault="002B1B97" w:rsidP="00272300">
            <w:pPr>
              <w:jc w:val="center"/>
              <w:rPr>
                <w:b/>
                <w:bCs/>
                <w:sz w:val="22"/>
                <w:szCs w:val="22"/>
              </w:rPr>
            </w:pPr>
            <w:r w:rsidRPr="00272161">
              <w:rPr>
                <w:b/>
                <w:bCs/>
                <w:sz w:val="22"/>
                <w:szCs w:val="22"/>
              </w:rPr>
              <w:t>Date</w:t>
            </w:r>
          </w:p>
        </w:tc>
        <w:tc>
          <w:tcPr>
            <w:tcW w:w="2979" w:type="dxa"/>
            <w:shd w:val="clear" w:color="auto" w:fill="auto"/>
            <w:vAlign w:val="center"/>
          </w:tcPr>
          <w:p w:rsidR="002B1B97" w:rsidRPr="00272161" w:rsidRDefault="002B1B97" w:rsidP="00272300">
            <w:pPr>
              <w:jc w:val="center"/>
              <w:rPr>
                <w:b/>
                <w:bCs/>
                <w:sz w:val="22"/>
                <w:szCs w:val="22"/>
              </w:rPr>
            </w:pPr>
            <w:r w:rsidRPr="00272161">
              <w:rPr>
                <w:b/>
                <w:bCs/>
                <w:sz w:val="22"/>
                <w:szCs w:val="22"/>
              </w:rPr>
              <w:t>Class Topics</w:t>
            </w:r>
          </w:p>
        </w:tc>
        <w:tc>
          <w:tcPr>
            <w:tcW w:w="2788" w:type="dxa"/>
            <w:shd w:val="clear" w:color="auto" w:fill="auto"/>
            <w:vAlign w:val="center"/>
          </w:tcPr>
          <w:p w:rsidR="002B1B97" w:rsidRPr="00272161" w:rsidRDefault="002B1B97" w:rsidP="00272300">
            <w:pPr>
              <w:jc w:val="center"/>
              <w:rPr>
                <w:b/>
                <w:bCs/>
                <w:sz w:val="22"/>
                <w:szCs w:val="22"/>
              </w:rPr>
            </w:pPr>
            <w:r w:rsidRPr="00272161">
              <w:rPr>
                <w:b/>
                <w:bCs/>
                <w:sz w:val="22"/>
                <w:szCs w:val="22"/>
              </w:rPr>
              <w:t>Reading</w:t>
            </w:r>
          </w:p>
        </w:tc>
        <w:tc>
          <w:tcPr>
            <w:tcW w:w="3233" w:type="dxa"/>
            <w:shd w:val="clear" w:color="auto" w:fill="auto"/>
            <w:vAlign w:val="center"/>
          </w:tcPr>
          <w:p w:rsidR="002B1B97" w:rsidRPr="00272161" w:rsidRDefault="002B1B97" w:rsidP="00272300">
            <w:pPr>
              <w:jc w:val="center"/>
              <w:rPr>
                <w:b/>
                <w:bCs/>
                <w:sz w:val="22"/>
                <w:szCs w:val="22"/>
              </w:rPr>
            </w:pPr>
            <w:r w:rsidRPr="00272161">
              <w:rPr>
                <w:b/>
                <w:bCs/>
                <w:sz w:val="22"/>
                <w:szCs w:val="22"/>
              </w:rPr>
              <w:t>Assignments Due</w:t>
            </w:r>
          </w:p>
        </w:tc>
      </w:tr>
      <w:tr w:rsidR="0049145A" w:rsidRPr="00272161" w:rsidTr="00272300">
        <w:trPr>
          <w:trHeight w:val="422"/>
        </w:trPr>
        <w:tc>
          <w:tcPr>
            <w:tcW w:w="1098" w:type="dxa"/>
            <w:shd w:val="clear" w:color="auto" w:fill="auto"/>
            <w:vAlign w:val="center"/>
          </w:tcPr>
          <w:p w:rsidR="002B1B97" w:rsidRPr="00272161" w:rsidRDefault="002B1B97" w:rsidP="00272300">
            <w:pPr>
              <w:jc w:val="center"/>
              <w:rPr>
                <w:sz w:val="22"/>
                <w:szCs w:val="22"/>
              </w:rPr>
            </w:pPr>
            <w:r w:rsidRPr="00272161">
              <w:rPr>
                <w:sz w:val="22"/>
                <w:szCs w:val="22"/>
              </w:rPr>
              <w:t>Week 1</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8/29</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Introduction &amp; Syllabus</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N/A</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w:t>
            </w:r>
          </w:p>
        </w:tc>
      </w:tr>
      <w:tr w:rsidR="0049145A" w:rsidRPr="00272161" w:rsidTr="00272300">
        <w:trPr>
          <w:trHeight w:val="62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2</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9/3</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What is Diversity?</w:t>
            </w:r>
          </w:p>
          <w:p w:rsidR="002B1B97" w:rsidRPr="00272161" w:rsidRDefault="002B1B97" w:rsidP="00272300">
            <w:pPr>
              <w:jc w:val="center"/>
              <w:rPr>
                <w:sz w:val="22"/>
                <w:szCs w:val="22"/>
              </w:rPr>
            </w:pPr>
            <w:r w:rsidRPr="00272161">
              <w:rPr>
                <w:sz w:val="22"/>
                <w:szCs w:val="22"/>
              </w:rPr>
              <w:t>What is Culturally Competent?</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1 (DC)</w:t>
            </w:r>
          </w:p>
          <w:p w:rsidR="002B1B97" w:rsidRPr="00272161" w:rsidRDefault="002B1B97" w:rsidP="00272300">
            <w:pPr>
              <w:jc w:val="center"/>
              <w:rPr>
                <w:sz w:val="22"/>
                <w:szCs w:val="22"/>
              </w:rPr>
            </w:pPr>
            <w:r w:rsidRPr="00272161">
              <w:rPr>
                <w:sz w:val="22"/>
                <w:szCs w:val="22"/>
              </w:rPr>
              <w:t>Ch. 2 (CD)</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Pre-Multicultural Self and Other Awareness Survey</w:t>
            </w:r>
          </w:p>
        </w:tc>
      </w:tr>
      <w:tr w:rsidR="0049145A" w:rsidRPr="00272161" w:rsidTr="00272300">
        <w:trPr>
          <w:trHeight w:val="71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9/5</w:t>
            </w:r>
          </w:p>
        </w:tc>
        <w:tc>
          <w:tcPr>
            <w:tcW w:w="2979" w:type="dxa"/>
            <w:shd w:val="clear" w:color="auto" w:fill="auto"/>
            <w:vAlign w:val="center"/>
          </w:tcPr>
          <w:p w:rsidR="00627C47" w:rsidRPr="00272161" w:rsidRDefault="002B1B97" w:rsidP="00272300">
            <w:pPr>
              <w:jc w:val="center"/>
              <w:rPr>
                <w:sz w:val="22"/>
                <w:szCs w:val="22"/>
              </w:rPr>
            </w:pPr>
            <w:r w:rsidRPr="00272161">
              <w:rPr>
                <w:sz w:val="22"/>
                <w:szCs w:val="22"/>
              </w:rPr>
              <w:t>Understanding Culture and Differences</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4 (CD)</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*Weekly Reflection</w:t>
            </w:r>
          </w:p>
        </w:tc>
      </w:tr>
      <w:tr w:rsidR="0049145A" w:rsidRPr="00272161" w:rsidTr="00272300">
        <w:trPr>
          <w:trHeight w:val="255"/>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3</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9/10</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Personal and Social Barriers to Success</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3 (DC)</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w:t>
            </w:r>
            <w:r w:rsidR="00627C47" w:rsidRPr="00272161">
              <w:rPr>
                <w:sz w:val="22"/>
                <w:szCs w:val="22"/>
              </w:rPr>
              <w:t xml:space="preserve"> Cultural Interview Question Ideas</w:t>
            </w:r>
          </w:p>
        </w:tc>
      </w:tr>
      <w:tr w:rsidR="0049145A" w:rsidRPr="00272161" w:rsidTr="00272300">
        <w:trPr>
          <w:trHeight w:val="863"/>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9/12</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Diversity Consciousness &amp;  Developing Diversity Consciousness</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 xml:space="preserve">Ch. 2 (DC) </w:t>
            </w:r>
          </w:p>
          <w:p w:rsidR="002B1B97" w:rsidRPr="00272161" w:rsidRDefault="002B1B97" w:rsidP="00272300">
            <w:pPr>
              <w:jc w:val="center"/>
              <w:rPr>
                <w:sz w:val="22"/>
                <w:szCs w:val="22"/>
              </w:rPr>
            </w:pPr>
            <w:r w:rsidRPr="00272161">
              <w:rPr>
                <w:sz w:val="22"/>
                <w:szCs w:val="22"/>
              </w:rPr>
              <w:t>Ch. 4 (DC)</w:t>
            </w:r>
          </w:p>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*Weekly Reflection</w:t>
            </w:r>
          </w:p>
        </w:tc>
      </w:tr>
      <w:tr w:rsidR="0049145A" w:rsidRPr="00272161" w:rsidTr="00272300">
        <w:trPr>
          <w:trHeight w:val="51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4</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9/17</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Communication in a Diverse World</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5 (DC)</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w:t>
            </w:r>
          </w:p>
        </w:tc>
      </w:tr>
      <w:tr w:rsidR="0049145A" w:rsidRPr="00272161" w:rsidTr="00272300">
        <w:trPr>
          <w:trHeight w:val="51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9/19</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In Class Movie: “A Class Divided”</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 xml:space="preserve">VOD: “Race: Power of an Illusion” </w:t>
            </w:r>
            <w:proofErr w:type="spellStart"/>
            <w:r w:rsidRPr="00272161">
              <w:rPr>
                <w:sz w:val="22"/>
                <w:szCs w:val="22"/>
              </w:rPr>
              <w:t>Ep</w:t>
            </w:r>
            <w:proofErr w:type="spellEnd"/>
            <w:r w:rsidRPr="00272161">
              <w:rPr>
                <w:sz w:val="22"/>
                <w:szCs w:val="22"/>
              </w:rPr>
              <w:t xml:space="preserve"> 1</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*Weekly Reflection  </w:t>
            </w:r>
          </w:p>
        </w:tc>
      </w:tr>
      <w:tr w:rsidR="0049145A" w:rsidRPr="00272161" w:rsidTr="00272300">
        <w:trPr>
          <w:trHeight w:val="692"/>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5</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9/24</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European/white culture in America</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 xml:space="preserve">VOD: “Race: Power of an Illusion” </w:t>
            </w:r>
            <w:proofErr w:type="spellStart"/>
            <w:r w:rsidRPr="00272161">
              <w:rPr>
                <w:sz w:val="22"/>
                <w:szCs w:val="22"/>
              </w:rPr>
              <w:t>Ep</w:t>
            </w:r>
            <w:proofErr w:type="spellEnd"/>
            <w:r w:rsidRPr="00272161">
              <w:rPr>
                <w:sz w:val="22"/>
                <w:szCs w:val="22"/>
              </w:rPr>
              <w:t xml:space="preserve"> 2 </w:t>
            </w:r>
          </w:p>
        </w:tc>
        <w:tc>
          <w:tcPr>
            <w:tcW w:w="3233" w:type="dxa"/>
            <w:shd w:val="clear" w:color="auto" w:fill="auto"/>
            <w:vAlign w:val="center"/>
          </w:tcPr>
          <w:p w:rsidR="002B1B97" w:rsidRPr="00272161" w:rsidRDefault="006D0424" w:rsidP="00272300">
            <w:pPr>
              <w:jc w:val="center"/>
              <w:rPr>
                <w:sz w:val="22"/>
                <w:szCs w:val="22"/>
              </w:rPr>
            </w:pPr>
            <w:r w:rsidRPr="00272161">
              <w:rPr>
                <w:sz w:val="22"/>
                <w:szCs w:val="22"/>
              </w:rPr>
              <w:t>Cultural Interview</w:t>
            </w:r>
            <w:r w:rsidR="002B1B97" w:rsidRPr="00272161">
              <w:rPr>
                <w:sz w:val="22"/>
                <w:szCs w:val="22"/>
              </w:rPr>
              <w:t xml:space="preserve"> Report</w:t>
            </w:r>
          </w:p>
        </w:tc>
      </w:tr>
      <w:tr w:rsidR="0049145A" w:rsidRPr="00272161" w:rsidTr="00272300">
        <w:trPr>
          <w:trHeight w:val="998"/>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9/26</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 xml:space="preserve">Racism, Prejudice, &amp; White Privilege </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 xml:space="preserve">VOD: “Race: Power of an Illusion” </w:t>
            </w:r>
            <w:proofErr w:type="spellStart"/>
            <w:r w:rsidRPr="00272161">
              <w:rPr>
                <w:sz w:val="22"/>
                <w:szCs w:val="22"/>
              </w:rPr>
              <w:t>Ep</w:t>
            </w:r>
            <w:proofErr w:type="spellEnd"/>
            <w:r w:rsidRPr="00272161">
              <w:rPr>
                <w:sz w:val="22"/>
                <w:szCs w:val="22"/>
              </w:rPr>
              <w:t xml:space="preserve"> 3</w:t>
            </w:r>
          </w:p>
          <w:p w:rsidR="002B1B97" w:rsidRPr="00272161" w:rsidRDefault="002B1B97" w:rsidP="00272300">
            <w:pPr>
              <w:jc w:val="center"/>
              <w:rPr>
                <w:sz w:val="22"/>
                <w:szCs w:val="22"/>
              </w:rPr>
            </w:pPr>
            <w:r w:rsidRPr="00272161">
              <w:rPr>
                <w:sz w:val="22"/>
                <w:szCs w:val="22"/>
              </w:rPr>
              <w:t>Ch. 3 (CD)</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Service Learning Project Proposal </w:t>
            </w:r>
          </w:p>
          <w:p w:rsidR="002B1B97" w:rsidRPr="00272161" w:rsidRDefault="002B1B97" w:rsidP="00272300">
            <w:pPr>
              <w:jc w:val="center"/>
              <w:rPr>
                <w:sz w:val="22"/>
                <w:szCs w:val="22"/>
              </w:rPr>
            </w:pPr>
            <w:r w:rsidRPr="00272161">
              <w:rPr>
                <w:sz w:val="22"/>
                <w:szCs w:val="22"/>
              </w:rPr>
              <w:t>*Weekly Reflection</w:t>
            </w:r>
          </w:p>
          <w:p w:rsidR="002B1B97" w:rsidRPr="00272161" w:rsidRDefault="002B1B97" w:rsidP="00272300">
            <w:pPr>
              <w:jc w:val="center"/>
              <w:rPr>
                <w:sz w:val="22"/>
                <w:szCs w:val="22"/>
              </w:rPr>
            </w:pPr>
          </w:p>
        </w:tc>
      </w:tr>
      <w:tr w:rsidR="0049145A" w:rsidRPr="00272161" w:rsidTr="00272300">
        <w:trPr>
          <w:trHeight w:val="51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6</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10/1</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Latino/a Culture in America</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10 (CD)</w:t>
            </w:r>
          </w:p>
        </w:tc>
        <w:tc>
          <w:tcPr>
            <w:tcW w:w="3233" w:type="dxa"/>
            <w:shd w:val="clear" w:color="auto" w:fill="auto"/>
            <w:vAlign w:val="center"/>
          </w:tcPr>
          <w:p w:rsidR="002B1B97" w:rsidRPr="00272161" w:rsidRDefault="002B1B97" w:rsidP="00272300">
            <w:pPr>
              <w:jc w:val="center"/>
              <w:rPr>
                <w:sz w:val="22"/>
                <w:szCs w:val="22"/>
              </w:rPr>
            </w:pPr>
          </w:p>
        </w:tc>
      </w:tr>
      <w:tr w:rsidR="0049145A" w:rsidRPr="00272161" w:rsidTr="00272300">
        <w:trPr>
          <w:trHeight w:val="51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10/3</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Native American Culture</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11 (CD)</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*Weekly Reflection</w:t>
            </w:r>
          </w:p>
        </w:tc>
      </w:tr>
      <w:tr w:rsidR="0049145A" w:rsidRPr="00272161" w:rsidTr="00272300">
        <w:trPr>
          <w:trHeight w:val="665"/>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7</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10/8</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African American Culture  Video: “Ethnic Notions”</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12 (CD)</w:t>
            </w:r>
          </w:p>
        </w:tc>
        <w:tc>
          <w:tcPr>
            <w:tcW w:w="3233" w:type="dxa"/>
            <w:shd w:val="clear" w:color="auto" w:fill="auto"/>
            <w:vAlign w:val="center"/>
          </w:tcPr>
          <w:p w:rsidR="002B1B97" w:rsidRPr="00272161" w:rsidRDefault="002B1B97" w:rsidP="00272300">
            <w:pPr>
              <w:jc w:val="center"/>
              <w:rPr>
                <w:sz w:val="22"/>
                <w:szCs w:val="22"/>
              </w:rPr>
            </w:pPr>
          </w:p>
        </w:tc>
      </w:tr>
      <w:tr w:rsidR="0049145A" w:rsidRPr="00272161" w:rsidTr="00272300">
        <w:trPr>
          <w:trHeight w:val="53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10/10</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Asian American Culture</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13 (CD)</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*Weekly Reflection</w:t>
            </w:r>
          </w:p>
        </w:tc>
      </w:tr>
      <w:tr w:rsidR="0049145A" w:rsidRPr="00272161" w:rsidTr="00272300">
        <w:trPr>
          <w:trHeight w:val="665"/>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8</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10/15</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Middle Eastern Culture in America</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14 (CD) </w:t>
            </w:r>
          </w:p>
        </w:tc>
        <w:tc>
          <w:tcPr>
            <w:tcW w:w="3233" w:type="dxa"/>
            <w:shd w:val="clear" w:color="auto" w:fill="auto"/>
            <w:vAlign w:val="center"/>
          </w:tcPr>
          <w:p w:rsidR="002B1B97" w:rsidRPr="00272161" w:rsidRDefault="002B1B97" w:rsidP="00272300">
            <w:pPr>
              <w:jc w:val="center"/>
              <w:rPr>
                <w:sz w:val="22"/>
                <w:szCs w:val="22"/>
              </w:rPr>
            </w:pPr>
          </w:p>
        </w:tc>
      </w:tr>
      <w:tr w:rsidR="0049145A" w:rsidRPr="00272161" w:rsidTr="00272300">
        <w:trPr>
          <w:trHeight w:val="53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10/17</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Socioeconomic Class</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VOD: TBA</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*Weekly Reflection </w:t>
            </w:r>
          </w:p>
          <w:p w:rsidR="002B1B97" w:rsidRPr="00272161" w:rsidRDefault="002B1B97" w:rsidP="00272300">
            <w:pPr>
              <w:jc w:val="center"/>
              <w:rPr>
                <w:sz w:val="22"/>
                <w:szCs w:val="22"/>
              </w:rPr>
            </w:pPr>
          </w:p>
        </w:tc>
      </w:tr>
      <w:tr w:rsidR="0049145A" w:rsidRPr="00272161" w:rsidTr="00272300">
        <w:trPr>
          <w:trHeight w:val="51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9</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10/22</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Spirituality</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VOD: Essentials of Faith video for religion chosen </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Group Spirituality Presentations </w:t>
            </w:r>
          </w:p>
        </w:tc>
      </w:tr>
      <w:tr w:rsidR="0049145A" w:rsidRPr="00272161" w:rsidTr="00272300">
        <w:trPr>
          <w:trHeight w:val="458"/>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10/24</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Spirituality</w:t>
            </w:r>
          </w:p>
        </w:tc>
        <w:tc>
          <w:tcPr>
            <w:tcW w:w="2788" w:type="dxa"/>
            <w:shd w:val="clear" w:color="auto" w:fill="auto"/>
            <w:vAlign w:val="center"/>
          </w:tcPr>
          <w:p w:rsidR="002B1B97" w:rsidRPr="00272161" w:rsidRDefault="002B1B97" w:rsidP="00272300">
            <w:pPr>
              <w:rPr>
                <w:sz w:val="22"/>
                <w:szCs w:val="22"/>
              </w:rPr>
            </w:pPr>
          </w:p>
        </w:tc>
        <w:tc>
          <w:tcPr>
            <w:tcW w:w="3233" w:type="dxa"/>
            <w:shd w:val="clear" w:color="auto" w:fill="auto"/>
            <w:vAlign w:val="center"/>
          </w:tcPr>
          <w:p w:rsidR="007023AF" w:rsidRPr="00272161" w:rsidRDefault="007023AF" w:rsidP="00272300">
            <w:pPr>
              <w:jc w:val="center"/>
              <w:rPr>
                <w:sz w:val="22"/>
                <w:szCs w:val="22"/>
              </w:rPr>
            </w:pPr>
            <w:r w:rsidRPr="00272161">
              <w:rPr>
                <w:sz w:val="22"/>
                <w:szCs w:val="22"/>
              </w:rPr>
              <w:t>Group Spirituality Presentations</w:t>
            </w:r>
          </w:p>
          <w:p w:rsidR="002B1B97" w:rsidRPr="00272161" w:rsidRDefault="002B1B97" w:rsidP="00272300">
            <w:pPr>
              <w:jc w:val="center"/>
              <w:rPr>
                <w:sz w:val="22"/>
                <w:szCs w:val="22"/>
              </w:rPr>
            </w:pPr>
            <w:r w:rsidRPr="00272161">
              <w:rPr>
                <w:sz w:val="22"/>
                <w:szCs w:val="22"/>
              </w:rPr>
              <w:t>*Weekly Reflection</w:t>
            </w:r>
          </w:p>
          <w:p w:rsidR="002B1B97" w:rsidRPr="00272161" w:rsidRDefault="00F1200A" w:rsidP="00272300">
            <w:pPr>
              <w:jc w:val="center"/>
              <w:rPr>
                <w:b/>
                <w:sz w:val="22"/>
                <w:szCs w:val="22"/>
              </w:rPr>
            </w:pPr>
            <w:r w:rsidRPr="00272161">
              <w:rPr>
                <w:b/>
                <w:sz w:val="22"/>
                <w:szCs w:val="22"/>
              </w:rPr>
              <w:t>Take Home Midterm Due</w:t>
            </w:r>
          </w:p>
          <w:p w:rsidR="00F1200A" w:rsidRPr="00272161" w:rsidRDefault="00F1200A" w:rsidP="00272300">
            <w:pPr>
              <w:jc w:val="center"/>
              <w:rPr>
                <w:b/>
                <w:sz w:val="22"/>
                <w:szCs w:val="22"/>
              </w:rPr>
            </w:pPr>
            <w:r w:rsidRPr="00272161">
              <w:rPr>
                <w:b/>
                <w:sz w:val="22"/>
                <w:szCs w:val="22"/>
              </w:rPr>
              <w:t xml:space="preserve">October </w:t>
            </w:r>
            <w:r w:rsidR="00F12220" w:rsidRPr="00272161">
              <w:rPr>
                <w:b/>
                <w:sz w:val="22"/>
                <w:szCs w:val="22"/>
              </w:rPr>
              <w:t>2</w:t>
            </w:r>
            <w:r w:rsidR="00272161">
              <w:rPr>
                <w:b/>
                <w:sz w:val="22"/>
                <w:szCs w:val="22"/>
              </w:rPr>
              <w:t>4</w:t>
            </w:r>
            <w:r w:rsidR="00F12220" w:rsidRPr="00272161">
              <w:rPr>
                <w:b/>
                <w:sz w:val="22"/>
                <w:szCs w:val="22"/>
                <w:vertAlign w:val="superscript"/>
              </w:rPr>
              <w:t>th</w:t>
            </w:r>
            <w:r w:rsidR="00F12220" w:rsidRPr="00272161">
              <w:rPr>
                <w:b/>
                <w:sz w:val="22"/>
                <w:szCs w:val="22"/>
              </w:rPr>
              <w:t xml:space="preserve"> by 5 pm</w:t>
            </w:r>
          </w:p>
        </w:tc>
      </w:tr>
      <w:tr w:rsidR="0049145A" w:rsidRPr="00272161" w:rsidTr="00272300">
        <w:trPr>
          <w:trHeight w:val="60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10</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10/29</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Gender</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VOD: TBA</w:t>
            </w:r>
          </w:p>
        </w:tc>
        <w:tc>
          <w:tcPr>
            <w:tcW w:w="3233" w:type="dxa"/>
            <w:shd w:val="clear" w:color="auto" w:fill="auto"/>
            <w:vAlign w:val="center"/>
          </w:tcPr>
          <w:p w:rsidR="002B1B97" w:rsidRPr="00272161" w:rsidRDefault="002B1B97" w:rsidP="00272300">
            <w:pPr>
              <w:jc w:val="center"/>
              <w:rPr>
                <w:sz w:val="22"/>
                <w:szCs w:val="22"/>
              </w:rPr>
            </w:pPr>
          </w:p>
        </w:tc>
      </w:tr>
      <w:tr w:rsidR="002B1B97" w:rsidRPr="00272161" w:rsidTr="00272300">
        <w:trPr>
          <w:trHeight w:val="60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10/31</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Video: “Middle Sexes: Redefining He and She”</w:t>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*Weekly Reflection </w:t>
            </w:r>
          </w:p>
          <w:p w:rsidR="002B1B97" w:rsidRPr="00272161" w:rsidRDefault="002B1B97" w:rsidP="00272300">
            <w:pPr>
              <w:jc w:val="center"/>
              <w:rPr>
                <w:sz w:val="22"/>
                <w:szCs w:val="22"/>
              </w:rPr>
            </w:pPr>
          </w:p>
        </w:tc>
      </w:tr>
      <w:tr w:rsidR="0049145A" w:rsidRPr="00272161" w:rsidTr="00272300">
        <w:trPr>
          <w:trHeight w:val="60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lastRenderedPageBreak/>
              <w:t>Week 11</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11/5</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Sexual Orientation</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VOD/Reading: TBA</w:t>
            </w:r>
          </w:p>
        </w:tc>
        <w:tc>
          <w:tcPr>
            <w:tcW w:w="3233" w:type="dxa"/>
            <w:shd w:val="clear" w:color="auto" w:fill="auto"/>
            <w:vAlign w:val="center"/>
          </w:tcPr>
          <w:p w:rsidR="002B1B97" w:rsidRPr="00272161" w:rsidRDefault="002B1B97" w:rsidP="00272300">
            <w:pPr>
              <w:jc w:val="center"/>
              <w:rPr>
                <w:sz w:val="22"/>
                <w:szCs w:val="22"/>
              </w:rPr>
            </w:pPr>
          </w:p>
        </w:tc>
      </w:tr>
      <w:tr w:rsidR="002B1B97" w:rsidRPr="00272161" w:rsidTr="00272300">
        <w:trPr>
          <w:trHeight w:val="575"/>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11/7</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Video: “Out of the Past”</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VOD/Reading: TBA</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Cultural Self-Analysis Paper *Weekly Reflection </w:t>
            </w:r>
          </w:p>
          <w:p w:rsidR="002B1B97" w:rsidRPr="00272161" w:rsidRDefault="002B1B97" w:rsidP="00272300">
            <w:pPr>
              <w:jc w:val="center"/>
              <w:rPr>
                <w:sz w:val="22"/>
                <w:szCs w:val="22"/>
              </w:rPr>
            </w:pPr>
          </w:p>
        </w:tc>
      </w:tr>
      <w:tr w:rsidR="002B1B97" w:rsidRPr="00272161" w:rsidTr="00272300">
        <w:trPr>
          <w:trHeight w:val="60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12</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11/12</w:t>
            </w:r>
          </w:p>
        </w:tc>
        <w:tc>
          <w:tcPr>
            <w:tcW w:w="2979" w:type="dxa"/>
            <w:shd w:val="clear" w:color="auto" w:fill="auto"/>
            <w:vAlign w:val="center"/>
          </w:tcPr>
          <w:p w:rsidR="002B1B97" w:rsidRPr="00272161" w:rsidRDefault="002B1B97" w:rsidP="00272300">
            <w:pPr>
              <w:jc w:val="center"/>
              <w:rPr>
                <w:sz w:val="22"/>
                <w:szCs w:val="22"/>
              </w:rPr>
            </w:pPr>
            <w:proofErr w:type="spellStart"/>
            <w:r w:rsidRPr="00272161">
              <w:rPr>
                <w:sz w:val="22"/>
                <w:szCs w:val="22"/>
              </w:rPr>
              <w:t>Ableism</w:t>
            </w:r>
            <w:proofErr w:type="spellEnd"/>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 xml:space="preserve">Webinar: “Recognizing and Undoing </w:t>
            </w:r>
            <w:proofErr w:type="spellStart"/>
            <w:r w:rsidRPr="00272161">
              <w:rPr>
                <w:sz w:val="22"/>
                <w:szCs w:val="22"/>
              </w:rPr>
              <w:t>Ableism</w:t>
            </w:r>
            <w:proofErr w:type="spellEnd"/>
            <w:r w:rsidRPr="00272161">
              <w:rPr>
                <w:sz w:val="22"/>
                <w:szCs w:val="22"/>
              </w:rPr>
              <w:t>”</w:t>
            </w:r>
          </w:p>
        </w:tc>
        <w:tc>
          <w:tcPr>
            <w:tcW w:w="3233" w:type="dxa"/>
            <w:shd w:val="clear" w:color="auto" w:fill="auto"/>
            <w:vAlign w:val="center"/>
          </w:tcPr>
          <w:p w:rsidR="002B1B97" w:rsidRPr="00272161" w:rsidRDefault="002B1B97" w:rsidP="00272300">
            <w:pPr>
              <w:jc w:val="center"/>
              <w:rPr>
                <w:sz w:val="22"/>
                <w:szCs w:val="22"/>
              </w:rPr>
            </w:pPr>
          </w:p>
        </w:tc>
      </w:tr>
      <w:tr w:rsidR="0049145A" w:rsidRPr="00272161" w:rsidTr="00272300">
        <w:trPr>
          <w:trHeight w:val="60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11/14</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Ageism</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PBS: Fighting Ageism</w:t>
            </w:r>
          </w:p>
          <w:p w:rsidR="002B1B97" w:rsidRPr="00272161" w:rsidRDefault="002B1B97" w:rsidP="00272300">
            <w:pPr>
              <w:jc w:val="center"/>
              <w:rPr>
                <w:sz w:val="22"/>
                <w:szCs w:val="22"/>
              </w:rPr>
            </w:pPr>
            <w:r w:rsidRPr="00272161">
              <w:rPr>
                <w:sz w:val="22"/>
                <w:szCs w:val="22"/>
              </w:rPr>
              <w:t>PBS: Ethnicity, Race, and Aging</w:t>
            </w: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*Weekly Reflection</w:t>
            </w:r>
          </w:p>
        </w:tc>
      </w:tr>
      <w:tr w:rsidR="0049145A" w:rsidRPr="00272161" w:rsidTr="00272300">
        <w:trPr>
          <w:trHeight w:val="51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13</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11/19</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 xml:space="preserve">In Class Movie </w:t>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p>
        </w:tc>
      </w:tr>
      <w:tr w:rsidR="0049145A" w:rsidRPr="00272161" w:rsidTr="00272300">
        <w:trPr>
          <w:trHeight w:val="458"/>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11/21</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In Class Movie &amp; Discussion of Service Projects</w:t>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Service Learning Project *Weekly Reflection </w:t>
            </w:r>
          </w:p>
        </w:tc>
      </w:tr>
      <w:tr w:rsidR="002B1B97" w:rsidRPr="00272161" w:rsidTr="00272300">
        <w:trPr>
          <w:trHeight w:val="60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14</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11/26</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Genocide &amp; Video</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Ch. 8  (CD)</w:t>
            </w:r>
          </w:p>
        </w:tc>
        <w:tc>
          <w:tcPr>
            <w:tcW w:w="3233" w:type="dxa"/>
            <w:shd w:val="clear" w:color="auto" w:fill="auto"/>
            <w:vAlign w:val="center"/>
          </w:tcPr>
          <w:p w:rsidR="002B1B97" w:rsidRPr="00272161" w:rsidRDefault="002B1B97" w:rsidP="00272300">
            <w:pPr>
              <w:jc w:val="center"/>
              <w:rPr>
                <w:sz w:val="22"/>
                <w:szCs w:val="22"/>
              </w:rPr>
            </w:pPr>
          </w:p>
        </w:tc>
      </w:tr>
      <w:tr w:rsidR="0049145A" w:rsidRPr="00272161" w:rsidTr="00272300">
        <w:trPr>
          <w:trHeight w:val="60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11/28</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Thanksgiving Day</w:t>
            </w:r>
          </w:p>
          <w:p w:rsidR="002B1B97" w:rsidRPr="00272161" w:rsidRDefault="002B1B97" w:rsidP="00272300">
            <w:pPr>
              <w:jc w:val="center"/>
              <w:rPr>
                <w:sz w:val="22"/>
                <w:szCs w:val="22"/>
              </w:rPr>
            </w:pPr>
            <w:r w:rsidRPr="00272161">
              <w:rPr>
                <w:sz w:val="22"/>
                <w:szCs w:val="22"/>
              </w:rPr>
              <w:t xml:space="preserve">No Class </w:t>
            </w:r>
            <w:r w:rsidRPr="00272161">
              <w:rPr>
                <w:sz w:val="22"/>
                <w:szCs w:val="22"/>
              </w:rPr>
              <w:sym w:font="Wingdings" w:char="F04A"/>
            </w:r>
            <w:r w:rsidRPr="00272161">
              <w:rPr>
                <w:sz w:val="22"/>
                <w:szCs w:val="22"/>
              </w:rPr>
              <w:t xml:space="preserve"> </w:t>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*Weekly Reflection</w:t>
            </w:r>
          </w:p>
        </w:tc>
      </w:tr>
      <w:tr w:rsidR="0049145A" w:rsidRPr="00272161" w:rsidTr="00272300">
        <w:trPr>
          <w:trHeight w:val="600"/>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15</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12/3</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Finish video &amp; Discussion</w:t>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p>
        </w:tc>
      </w:tr>
      <w:tr w:rsidR="002B1B97" w:rsidRPr="00272161" w:rsidTr="00272300">
        <w:trPr>
          <w:trHeight w:val="593"/>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12/5</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Personal Growth Reports &amp; Class Celebration</w:t>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r w:rsidRPr="00272161">
              <w:rPr>
                <w:sz w:val="22"/>
                <w:szCs w:val="22"/>
              </w:rPr>
              <w:t xml:space="preserve">*Weekly Reflection  </w:t>
            </w:r>
          </w:p>
        </w:tc>
      </w:tr>
      <w:tr w:rsidR="002B1B97" w:rsidRPr="00272161" w:rsidTr="00272300">
        <w:trPr>
          <w:trHeight w:val="602"/>
        </w:trPr>
        <w:tc>
          <w:tcPr>
            <w:tcW w:w="1098" w:type="dxa"/>
            <w:vMerge w:val="restart"/>
            <w:shd w:val="clear" w:color="auto" w:fill="auto"/>
            <w:vAlign w:val="center"/>
          </w:tcPr>
          <w:p w:rsidR="002B1B97" w:rsidRPr="00272161" w:rsidRDefault="002B1B97" w:rsidP="00272300">
            <w:pPr>
              <w:jc w:val="center"/>
              <w:rPr>
                <w:sz w:val="22"/>
                <w:szCs w:val="22"/>
              </w:rPr>
            </w:pPr>
            <w:r w:rsidRPr="00272161">
              <w:rPr>
                <w:sz w:val="22"/>
                <w:szCs w:val="22"/>
              </w:rPr>
              <w:t>Week 16</w:t>
            </w: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12/10</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 xml:space="preserve">Finals Week </w:t>
            </w:r>
          </w:p>
          <w:p w:rsidR="002B1B97" w:rsidRPr="00272161" w:rsidRDefault="002B1B97" w:rsidP="00272300">
            <w:pPr>
              <w:jc w:val="center"/>
              <w:rPr>
                <w:sz w:val="22"/>
                <w:szCs w:val="22"/>
              </w:rPr>
            </w:pPr>
            <w:r w:rsidRPr="00272161">
              <w:rPr>
                <w:sz w:val="22"/>
                <w:szCs w:val="22"/>
              </w:rPr>
              <w:t xml:space="preserve">No Class </w:t>
            </w:r>
            <w:r w:rsidRPr="00272161">
              <w:rPr>
                <w:sz w:val="22"/>
                <w:szCs w:val="22"/>
              </w:rPr>
              <w:sym w:font="Wingdings" w:char="F04A"/>
            </w:r>
            <w:r w:rsidRPr="00272161">
              <w:rPr>
                <w:sz w:val="22"/>
                <w:szCs w:val="22"/>
              </w:rPr>
              <w:t xml:space="preserve"> </w:t>
            </w:r>
          </w:p>
        </w:tc>
        <w:tc>
          <w:tcPr>
            <w:tcW w:w="2788" w:type="dxa"/>
            <w:shd w:val="clear" w:color="auto" w:fill="auto"/>
            <w:vAlign w:val="center"/>
          </w:tcPr>
          <w:p w:rsidR="002B1B97" w:rsidRPr="00272161" w:rsidRDefault="002B1B97" w:rsidP="00272300">
            <w:pPr>
              <w:jc w:val="center"/>
              <w:rPr>
                <w:sz w:val="22"/>
                <w:szCs w:val="22"/>
              </w:rPr>
            </w:pPr>
            <w:r w:rsidRPr="00272161">
              <w:rPr>
                <w:sz w:val="22"/>
                <w:szCs w:val="22"/>
              </w:rPr>
              <w:t> </w:t>
            </w:r>
          </w:p>
        </w:tc>
        <w:tc>
          <w:tcPr>
            <w:tcW w:w="3233" w:type="dxa"/>
            <w:shd w:val="clear" w:color="auto" w:fill="auto"/>
            <w:vAlign w:val="center"/>
          </w:tcPr>
          <w:p w:rsidR="002B1B97" w:rsidRPr="00272161" w:rsidRDefault="002B1B97" w:rsidP="00272300">
            <w:pPr>
              <w:jc w:val="center"/>
              <w:rPr>
                <w:b/>
                <w:sz w:val="22"/>
                <w:szCs w:val="22"/>
              </w:rPr>
            </w:pPr>
            <w:r w:rsidRPr="00272161">
              <w:rPr>
                <w:b/>
                <w:sz w:val="22"/>
                <w:szCs w:val="22"/>
              </w:rPr>
              <w:t>Take Home Final Exam due December 10</w:t>
            </w:r>
            <w:r w:rsidRPr="00272161">
              <w:rPr>
                <w:b/>
                <w:sz w:val="22"/>
                <w:szCs w:val="22"/>
                <w:vertAlign w:val="superscript"/>
              </w:rPr>
              <w:t xml:space="preserve">th </w:t>
            </w:r>
            <w:r w:rsidRPr="00272161">
              <w:rPr>
                <w:b/>
                <w:sz w:val="22"/>
                <w:szCs w:val="22"/>
              </w:rPr>
              <w:t>by 5 pm</w:t>
            </w:r>
          </w:p>
        </w:tc>
      </w:tr>
      <w:tr w:rsidR="0049145A" w:rsidRPr="00272161" w:rsidTr="00272300">
        <w:trPr>
          <w:trHeight w:val="620"/>
        </w:trPr>
        <w:tc>
          <w:tcPr>
            <w:tcW w:w="1098" w:type="dxa"/>
            <w:vMerge/>
            <w:vAlign w:val="center"/>
          </w:tcPr>
          <w:p w:rsidR="002B1B97" w:rsidRPr="00272161" w:rsidRDefault="002B1B97" w:rsidP="00272300">
            <w:pPr>
              <w:rPr>
                <w:sz w:val="22"/>
                <w:szCs w:val="22"/>
              </w:rPr>
            </w:pPr>
          </w:p>
        </w:tc>
        <w:tc>
          <w:tcPr>
            <w:tcW w:w="810" w:type="dxa"/>
            <w:shd w:val="clear" w:color="auto" w:fill="auto"/>
            <w:vAlign w:val="center"/>
          </w:tcPr>
          <w:p w:rsidR="002B1B97" w:rsidRPr="00272161" w:rsidRDefault="002B1B97" w:rsidP="00272300">
            <w:pPr>
              <w:jc w:val="center"/>
              <w:rPr>
                <w:sz w:val="22"/>
                <w:szCs w:val="22"/>
              </w:rPr>
            </w:pPr>
            <w:r w:rsidRPr="00272161">
              <w:rPr>
                <w:sz w:val="22"/>
                <w:szCs w:val="22"/>
              </w:rPr>
              <w:t>12/12</w:t>
            </w:r>
          </w:p>
        </w:tc>
        <w:tc>
          <w:tcPr>
            <w:tcW w:w="2979" w:type="dxa"/>
            <w:shd w:val="clear" w:color="auto" w:fill="auto"/>
            <w:vAlign w:val="center"/>
          </w:tcPr>
          <w:p w:rsidR="002B1B97" w:rsidRPr="00272161" w:rsidRDefault="002B1B97" w:rsidP="00272300">
            <w:pPr>
              <w:jc w:val="center"/>
              <w:rPr>
                <w:sz w:val="22"/>
                <w:szCs w:val="22"/>
              </w:rPr>
            </w:pPr>
            <w:r w:rsidRPr="00272161">
              <w:rPr>
                <w:sz w:val="22"/>
                <w:szCs w:val="22"/>
              </w:rPr>
              <w:t>Finals Week</w:t>
            </w:r>
          </w:p>
          <w:p w:rsidR="002B1B97" w:rsidRPr="00272161" w:rsidRDefault="002B1B97" w:rsidP="00272300">
            <w:pPr>
              <w:jc w:val="center"/>
              <w:rPr>
                <w:sz w:val="22"/>
                <w:szCs w:val="22"/>
              </w:rPr>
            </w:pPr>
            <w:r w:rsidRPr="00272161">
              <w:rPr>
                <w:sz w:val="22"/>
                <w:szCs w:val="22"/>
              </w:rPr>
              <w:t xml:space="preserve">No Class </w:t>
            </w:r>
            <w:r w:rsidRPr="00272161">
              <w:rPr>
                <w:sz w:val="22"/>
                <w:szCs w:val="22"/>
              </w:rPr>
              <w:sym w:font="Wingdings" w:char="F04A"/>
            </w:r>
          </w:p>
        </w:tc>
        <w:tc>
          <w:tcPr>
            <w:tcW w:w="2788" w:type="dxa"/>
            <w:shd w:val="clear" w:color="auto" w:fill="auto"/>
            <w:vAlign w:val="center"/>
          </w:tcPr>
          <w:p w:rsidR="002B1B97" w:rsidRPr="00272161" w:rsidRDefault="002B1B97" w:rsidP="00272300">
            <w:pPr>
              <w:jc w:val="center"/>
              <w:rPr>
                <w:sz w:val="22"/>
                <w:szCs w:val="22"/>
              </w:rPr>
            </w:pPr>
          </w:p>
        </w:tc>
        <w:tc>
          <w:tcPr>
            <w:tcW w:w="3233" w:type="dxa"/>
            <w:shd w:val="clear" w:color="auto" w:fill="auto"/>
            <w:vAlign w:val="center"/>
          </w:tcPr>
          <w:p w:rsidR="002B1B97" w:rsidRPr="00272161" w:rsidRDefault="002B1B97" w:rsidP="00272300">
            <w:pPr>
              <w:jc w:val="center"/>
              <w:rPr>
                <w:sz w:val="22"/>
                <w:szCs w:val="22"/>
              </w:rPr>
            </w:pPr>
          </w:p>
        </w:tc>
      </w:tr>
    </w:tbl>
    <w:p w:rsidR="00B61050" w:rsidRPr="00272161" w:rsidRDefault="002B1B97" w:rsidP="00B61050">
      <w:pPr>
        <w:autoSpaceDE w:val="0"/>
        <w:autoSpaceDN w:val="0"/>
        <w:adjustRightInd w:val="0"/>
        <w:rPr>
          <w:rFonts w:eastAsia="Batang"/>
          <w:sz w:val="22"/>
          <w:szCs w:val="22"/>
          <w:lang w:eastAsia="ko-KR"/>
        </w:rPr>
      </w:pPr>
      <w:r w:rsidRPr="00272161">
        <w:rPr>
          <w:rFonts w:eastAsia="Batang"/>
          <w:b/>
          <w:sz w:val="22"/>
          <w:szCs w:val="22"/>
          <w:lang w:eastAsia="ko-KR"/>
        </w:rPr>
        <w:t>Note:</w:t>
      </w:r>
      <w:r w:rsidR="00B61050" w:rsidRPr="00272161">
        <w:rPr>
          <w:rFonts w:eastAsia="Batang"/>
          <w:sz w:val="22"/>
          <w:szCs w:val="22"/>
          <w:lang w:eastAsia="ko-KR"/>
        </w:rPr>
        <w:t xml:space="preserve"> 1. </w:t>
      </w:r>
      <w:r w:rsidRPr="00272161">
        <w:rPr>
          <w:rFonts w:eastAsia="Batang"/>
          <w:sz w:val="22"/>
          <w:szCs w:val="22"/>
          <w:lang w:eastAsia="ko-KR"/>
        </w:rPr>
        <w:t xml:space="preserve">Dates on the calendar are subject to change depending on class needs and scheduling </w:t>
      </w:r>
      <w:r w:rsidR="00B61050" w:rsidRPr="00272161">
        <w:rPr>
          <w:rFonts w:eastAsia="Batang"/>
          <w:sz w:val="22"/>
          <w:szCs w:val="22"/>
          <w:lang w:eastAsia="ko-KR"/>
        </w:rPr>
        <w:t xml:space="preserve">   </w:t>
      </w:r>
    </w:p>
    <w:p w:rsidR="00B61050" w:rsidRPr="00272161" w:rsidRDefault="00B61050" w:rsidP="00B61050">
      <w:pPr>
        <w:autoSpaceDE w:val="0"/>
        <w:autoSpaceDN w:val="0"/>
        <w:adjustRightInd w:val="0"/>
        <w:rPr>
          <w:rFonts w:eastAsia="Batang"/>
          <w:sz w:val="22"/>
          <w:szCs w:val="22"/>
          <w:lang w:eastAsia="ko-KR"/>
        </w:rPr>
      </w:pPr>
      <w:r w:rsidRPr="00272161">
        <w:rPr>
          <w:rFonts w:eastAsia="Batang"/>
          <w:sz w:val="22"/>
          <w:szCs w:val="22"/>
          <w:lang w:eastAsia="ko-KR"/>
        </w:rPr>
        <w:t xml:space="preserve">               </w:t>
      </w:r>
      <w:proofErr w:type="gramStart"/>
      <w:r w:rsidR="002B1B97" w:rsidRPr="00272161">
        <w:rPr>
          <w:rFonts w:eastAsia="Batang"/>
          <w:sz w:val="22"/>
          <w:szCs w:val="22"/>
          <w:lang w:eastAsia="ko-KR"/>
        </w:rPr>
        <w:t>conflicts</w:t>
      </w:r>
      <w:proofErr w:type="gramEnd"/>
      <w:r w:rsidR="002B1B97" w:rsidRPr="00272161">
        <w:rPr>
          <w:rFonts w:eastAsia="Batang"/>
          <w:sz w:val="22"/>
          <w:szCs w:val="22"/>
          <w:lang w:eastAsia="ko-KR"/>
        </w:rPr>
        <w:t>.</w:t>
      </w:r>
    </w:p>
    <w:p w:rsidR="00B61050" w:rsidRPr="00272161" w:rsidRDefault="00B61050" w:rsidP="00B61050">
      <w:pPr>
        <w:autoSpaceDE w:val="0"/>
        <w:autoSpaceDN w:val="0"/>
        <w:adjustRightInd w:val="0"/>
        <w:rPr>
          <w:rFonts w:eastAsia="Batang"/>
          <w:sz w:val="22"/>
          <w:szCs w:val="22"/>
          <w:lang w:eastAsia="ko-KR"/>
        </w:rPr>
      </w:pPr>
      <w:r w:rsidRPr="00272161">
        <w:rPr>
          <w:rFonts w:eastAsia="Batang"/>
          <w:sz w:val="22"/>
          <w:szCs w:val="22"/>
          <w:lang w:eastAsia="ko-KR"/>
        </w:rPr>
        <w:t xml:space="preserve">          2. </w:t>
      </w:r>
      <w:r w:rsidR="002B1B97" w:rsidRPr="00272161">
        <w:rPr>
          <w:rFonts w:eastAsia="Batang"/>
          <w:sz w:val="22"/>
          <w:szCs w:val="22"/>
          <w:lang w:eastAsia="ko-KR"/>
        </w:rPr>
        <w:t>*Weekly Reflection due every Saturday by 11:59 pm on Blackboard</w:t>
      </w:r>
      <w:r w:rsidR="001503B9">
        <w:rPr>
          <w:rFonts w:eastAsia="Batang"/>
          <w:sz w:val="22"/>
          <w:szCs w:val="22"/>
          <w:lang w:eastAsia="ko-KR"/>
        </w:rPr>
        <w:t xml:space="preserve"> Learn</w:t>
      </w:r>
      <w:r w:rsidR="002B1B97" w:rsidRPr="00272161">
        <w:rPr>
          <w:rFonts w:eastAsia="Batang"/>
          <w:sz w:val="22"/>
          <w:szCs w:val="22"/>
          <w:lang w:eastAsia="ko-KR"/>
        </w:rPr>
        <w:t>.</w:t>
      </w:r>
    </w:p>
    <w:p w:rsidR="00B61050" w:rsidRPr="00272161" w:rsidRDefault="00B61050" w:rsidP="00B61050">
      <w:pPr>
        <w:autoSpaceDE w:val="0"/>
        <w:autoSpaceDN w:val="0"/>
        <w:adjustRightInd w:val="0"/>
        <w:rPr>
          <w:rFonts w:eastAsia="Batang"/>
          <w:sz w:val="22"/>
          <w:szCs w:val="22"/>
          <w:lang w:eastAsia="ko-KR"/>
        </w:rPr>
      </w:pPr>
      <w:r w:rsidRPr="00272161">
        <w:rPr>
          <w:rFonts w:eastAsia="Batang"/>
          <w:sz w:val="22"/>
          <w:szCs w:val="22"/>
          <w:lang w:eastAsia="ko-KR"/>
        </w:rPr>
        <w:t xml:space="preserve">          3. (CD) stands for the “Cultural Diversity” text</w:t>
      </w:r>
    </w:p>
    <w:p w:rsidR="00B61050" w:rsidRPr="00272161" w:rsidRDefault="006A2610" w:rsidP="00B61050">
      <w:pPr>
        <w:autoSpaceDE w:val="0"/>
        <w:autoSpaceDN w:val="0"/>
        <w:adjustRightInd w:val="0"/>
        <w:ind w:firstLine="720"/>
        <w:rPr>
          <w:rFonts w:eastAsia="Batang"/>
          <w:sz w:val="22"/>
          <w:szCs w:val="22"/>
          <w:lang w:eastAsia="ko-KR"/>
        </w:rPr>
      </w:pPr>
      <w:r>
        <w:rPr>
          <w:rFonts w:eastAsia="Batang"/>
          <w:sz w:val="22"/>
          <w:szCs w:val="22"/>
          <w:lang w:eastAsia="ko-KR"/>
        </w:rPr>
        <w:t xml:space="preserve"> </w:t>
      </w:r>
      <w:r w:rsidR="00B61050" w:rsidRPr="00272161">
        <w:rPr>
          <w:rFonts w:eastAsia="Batang"/>
          <w:sz w:val="22"/>
          <w:szCs w:val="22"/>
          <w:lang w:eastAsia="ko-KR"/>
        </w:rPr>
        <w:t xml:space="preserve">(DC) stands for the “Diversity Consciousness” text </w:t>
      </w:r>
    </w:p>
    <w:p w:rsidR="00B61050" w:rsidRPr="00272161" w:rsidRDefault="00B61050" w:rsidP="00B61050">
      <w:pPr>
        <w:autoSpaceDE w:val="0"/>
        <w:autoSpaceDN w:val="0"/>
        <w:adjustRightInd w:val="0"/>
        <w:rPr>
          <w:rFonts w:eastAsia="Batang"/>
          <w:sz w:val="22"/>
          <w:szCs w:val="22"/>
          <w:lang w:eastAsia="ko-KR"/>
        </w:rPr>
      </w:pPr>
    </w:p>
    <w:p w:rsidR="00B61050" w:rsidRPr="00272161" w:rsidRDefault="00B61050" w:rsidP="00B61050">
      <w:pPr>
        <w:autoSpaceDE w:val="0"/>
        <w:autoSpaceDN w:val="0"/>
        <w:adjustRightInd w:val="0"/>
        <w:rPr>
          <w:rFonts w:eastAsia="Batang"/>
          <w:sz w:val="22"/>
          <w:szCs w:val="22"/>
          <w:lang w:eastAsia="ko-KR"/>
        </w:rPr>
      </w:pPr>
    </w:p>
    <w:p w:rsidR="002B1B97" w:rsidRPr="00272161" w:rsidRDefault="00B61050" w:rsidP="00B61050">
      <w:pPr>
        <w:autoSpaceDE w:val="0"/>
        <w:autoSpaceDN w:val="0"/>
        <w:adjustRightInd w:val="0"/>
        <w:rPr>
          <w:rFonts w:eastAsia="Batang"/>
          <w:sz w:val="22"/>
          <w:szCs w:val="22"/>
          <w:lang w:eastAsia="ko-KR"/>
        </w:rPr>
      </w:pPr>
      <w:r w:rsidRPr="00272161">
        <w:rPr>
          <w:rFonts w:eastAsia="Batang"/>
          <w:sz w:val="22"/>
          <w:szCs w:val="22"/>
          <w:lang w:eastAsia="ko-KR"/>
        </w:rPr>
        <w:t xml:space="preserve">          </w:t>
      </w:r>
    </w:p>
    <w:p w:rsidR="00700CB2" w:rsidRPr="00272161" w:rsidRDefault="00700CB2" w:rsidP="00646796">
      <w:pPr>
        <w:tabs>
          <w:tab w:val="left" w:pos="0"/>
        </w:tabs>
        <w:rPr>
          <w:rFonts w:eastAsia="Batang"/>
          <w:sz w:val="22"/>
          <w:szCs w:val="22"/>
          <w:lang w:eastAsia="ko-KR"/>
        </w:rPr>
      </w:pPr>
    </w:p>
    <w:sectPr w:rsidR="00700CB2" w:rsidRPr="00272161" w:rsidSect="0074739D">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6D" w:rsidRDefault="006B2B6D">
      <w:r>
        <w:separator/>
      </w:r>
    </w:p>
  </w:endnote>
  <w:endnote w:type="continuationSeparator" w:id="0">
    <w:p w:rsidR="006B2B6D" w:rsidRDefault="006B2B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3C" w:rsidRDefault="00F4353C" w:rsidP="00700CB2">
    <w:pPr>
      <w:pStyle w:val="a7"/>
      <w:jc w:val="center"/>
    </w:pPr>
    <w:r>
      <w:rPr>
        <w:rStyle w:val="a8"/>
      </w:rPr>
      <w:t>-</w:t>
    </w:r>
    <w:r w:rsidR="00061B3E">
      <w:rPr>
        <w:rStyle w:val="a8"/>
      </w:rPr>
      <w:fldChar w:fldCharType="begin"/>
    </w:r>
    <w:r>
      <w:rPr>
        <w:rStyle w:val="a8"/>
      </w:rPr>
      <w:instrText xml:space="preserve"> PAGE </w:instrText>
    </w:r>
    <w:r w:rsidR="00061B3E">
      <w:rPr>
        <w:rStyle w:val="a8"/>
      </w:rPr>
      <w:fldChar w:fldCharType="separate"/>
    </w:r>
    <w:r w:rsidR="000658E4">
      <w:rPr>
        <w:rStyle w:val="a8"/>
        <w:noProof/>
      </w:rPr>
      <w:t>3</w:t>
    </w:r>
    <w:r w:rsidR="00061B3E">
      <w:rPr>
        <w:rStyle w:val="a8"/>
      </w:rPr>
      <w:fldChar w:fldCharType="end"/>
    </w:r>
    <w:r>
      <w:rPr>
        <w:rStyle w:val="a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6D" w:rsidRDefault="006B2B6D">
      <w:r>
        <w:separator/>
      </w:r>
    </w:p>
  </w:footnote>
  <w:footnote w:type="continuationSeparator" w:id="0">
    <w:p w:rsidR="006B2B6D" w:rsidRDefault="006B2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F2" w:rsidRDefault="002A30F2" w:rsidP="002A30F2">
    <w:pPr>
      <w:autoSpaceDE w:val="0"/>
      <w:autoSpaceDN w:val="0"/>
      <w:adjustRightInd w:val="0"/>
      <w:jc w:val="center"/>
      <w:rPr>
        <w:rFonts w:eastAsia="Batang"/>
        <w:b/>
        <w:szCs w:val="21"/>
        <w:lang w:eastAsia="ko-KR"/>
      </w:rPr>
    </w:pPr>
  </w:p>
  <w:p w:rsidR="002A30F2" w:rsidRPr="002A30F2" w:rsidRDefault="002A30F2" w:rsidP="002A30F2">
    <w:pPr>
      <w:autoSpaceDE w:val="0"/>
      <w:autoSpaceDN w:val="0"/>
      <w:adjustRightInd w:val="0"/>
      <w:jc w:val="center"/>
      <w:rPr>
        <w:rFonts w:eastAsia="Batang"/>
        <w:b/>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3CFA"/>
    <w:multiLevelType w:val="hybridMultilevel"/>
    <w:tmpl w:val="1214F5F4"/>
    <w:lvl w:ilvl="0" w:tplc="3016284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E22F4C"/>
    <w:multiLevelType w:val="hybridMultilevel"/>
    <w:tmpl w:val="D5B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62C20"/>
    <w:multiLevelType w:val="hybridMultilevel"/>
    <w:tmpl w:val="99B6504C"/>
    <w:lvl w:ilvl="0" w:tplc="C0C2828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3A2087"/>
    <w:multiLevelType w:val="hybridMultilevel"/>
    <w:tmpl w:val="F2A67C10"/>
    <w:lvl w:ilvl="0" w:tplc="0AFA9B22">
      <w:start w:val="2"/>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447205"/>
    <w:rsid w:val="000054CF"/>
    <w:rsid w:val="0001387D"/>
    <w:rsid w:val="0004092F"/>
    <w:rsid w:val="00061B3E"/>
    <w:rsid w:val="000656AA"/>
    <w:rsid w:val="000658E4"/>
    <w:rsid w:val="00065927"/>
    <w:rsid w:val="0009781C"/>
    <w:rsid w:val="000E1F60"/>
    <w:rsid w:val="001217B8"/>
    <w:rsid w:val="00136BCC"/>
    <w:rsid w:val="00145F35"/>
    <w:rsid w:val="001503B9"/>
    <w:rsid w:val="0018355E"/>
    <w:rsid w:val="00192ACE"/>
    <w:rsid w:val="001A400E"/>
    <w:rsid w:val="001A4E59"/>
    <w:rsid w:val="001C2E97"/>
    <w:rsid w:val="001F3A5B"/>
    <w:rsid w:val="002030DA"/>
    <w:rsid w:val="00205E50"/>
    <w:rsid w:val="00251003"/>
    <w:rsid w:val="00263D42"/>
    <w:rsid w:val="00272161"/>
    <w:rsid w:val="00272300"/>
    <w:rsid w:val="00272FC7"/>
    <w:rsid w:val="00273A62"/>
    <w:rsid w:val="002A30F2"/>
    <w:rsid w:val="002A4736"/>
    <w:rsid w:val="002B1B97"/>
    <w:rsid w:val="002B6B86"/>
    <w:rsid w:val="002C1DED"/>
    <w:rsid w:val="00321AC5"/>
    <w:rsid w:val="00371B45"/>
    <w:rsid w:val="003871D9"/>
    <w:rsid w:val="003A490D"/>
    <w:rsid w:val="003F14A2"/>
    <w:rsid w:val="00420EEA"/>
    <w:rsid w:val="00447205"/>
    <w:rsid w:val="00487043"/>
    <w:rsid w:val="004871F3"/>
    <w:rsid w:val="0049145A"/>
    <w:rsid w:val="004A258F"/>
    <w:rsid w:val="004A51B8"/>
    <w:rsid w:val="004F2963"/>
    <w:rsid w:val="0050218C"/>
    <w:rsid w:val="0052476F"/>
    <w:rsid w:val="0054791E"/>
    <w:rsid w:val="00551C59"/>
    <w:rsid w:val="00590060"/>
    <w:rsid w:val="00595FF2"/>
    <w:rsid w:val="005A2A01"/>
    <w:rsid w:val="005B28AF"/>
    <w:rsid w:val="005B4ABB"/>
    <w:rsid w:val="005D048F"/>
    <w:rsid w:val="005D3368"/>
    <w:rsid w:val="005E052A"/>
    <w:rsid w:val="00627C47"/>
    <w:rsid w:val="00646796"/>
    <w:rsid w:val="00655D2F"/>
    <w:rsid w:val="00694535"/>
    <w:rsid w:val="006A2610"/>
    <w:rsid w:val="006B2B6D"/>
    <w:rsid w:val="006D0424"/>
    <w:rsid w:val="006F286D"/>
    <w:rsid w:val="00700CB2"/>
    <w:rsid w:val="00700E4B"/>
    <w:rsid w:val="00701D58"/>
    <w:rsid w:val="007023AF"/>
    <w:rsid w:val="00743E56"/>
    <w:rsid w:val="00743E5D"/>
    <w:rsid w:val="00744A84"/>
    <w:rsid w:val="00746D6A"/>
    <w:rsid w:val="0074739D"/>
    <w:rsid w:val="00750350"/>
    <w:rsid w:val="00754E67"/>
    <w:rsid w:val="007F3E4D"/>
    <w:rsid w:val="00831A7F"/>
    <w:rsid w:val="00847C8D"/>
    <w:rsid w:val="00876D1B"/>
    <w:rsid w:val="008931FD"/>
    <w:rsid w:val="00893CD6"/>
    <w:rsid w:val="00897172"/>
    <w:rsid w:val="008D0D6D"/>
    <w:rsid w:val="008D3DDF"/>
    <w:rsid w:val="0093095B"/>
    <w:rsid w:val="009331BF"/>
    <w:rsid w:val="00953BE5"/>
    <w:rsid w:val="009662E4"/>
    <w:rsid w:val="00985FB4"/>
    <w:rsid w:val="009F5854"/>
    <w:rsid w:val="00A2440A"/>
    <w:rsid w:val="00A255EC"/>
    <w:rsid w:val="00A27E2F"/>
    <w:rsid w:val="00A41CAF"/>
    <w:rsid w:val="00A7071E"/>
    <w:rsid w:val="00A9421E"/>
    <w:rsid w:val="00A94DB0"/>
    <w:rsid w:val="00A97242"/>
    <w:rsid w:val="00AA06D0"/>
    <w:rsid w:val="00AD1731"/>
    <w:rsid w:val="00AE5DE6"/>
    <w:rsid w:val="00B366A7"/>
    <w:rsid w:val="00B578E2"/>
    <w:rsid w:val="00B61050"/>
    <w:rsid w:val="00B61328"/>
    <w:rsid w:val="00B857BC"/>
    <w:rsid w:val="00BA4794"/>
    <w:rsid w:val="00BC2942"/>
    <w:rsid w:val="00BE04B7"/>
    <w:rsid w:val="00BF3E6F"/>
    <w:rsid w:val="00C07367"/>
    <w:rsid w:val="00C40B91"/>
    <w:rsid w:val="00CA5971"/>
    <w:rsid w:val="00CD5BE8"/>
    <w:rsid w:val="00CE3D36"/>
    <w:rsid w:val="00CF0918"/>
    <w:rsid w:val="00D01E57"/>
    <w:rsid w:val="00D54819"/>
    <w:rsid w:val="00D831BC"/>
    <w:rsid w:val="00DA6CE1"/>
    <w:rsid w:val="00DD0BEC"/>
    <w:rsid w:val="00DE1E0B"/>
    <w:rsid w:val="00E27BF7"/>
    <w:rsid w:val="00E337E9"/>
    <w:rsid w:val="00E47C1D"/>
    <w:rsid w:val="00E62269"/>
    <w:rsid w:val="00E81ADA"/>
    <w:rsid w:val="00E850A6"/>
    <w:rsid w:val="00EB5B3D"/>
    <w:rsid w:val="00EC0458"/>
    <w:rsid w:val="00EE0902"/>
    <w:rsid w:val="00EE536E"/>
    <w:rsid w:val="00F1200A"/>
    <w:rsid w:val="00F12220"/>
    <w:rsid w:val="00F20490"/>
    <w:rsid w:val="00F256D4"/>
    <w:rsid w:val="00F30540"/>
    <w:rsid w:val="00F4353C"/>
    <w:rsid w:val="00F7655F"/>
    <w:rsid w:val="00F87379"/>
    <w:rsid w:val="00FA13D9"/>
    <w:rsid w:val="00FC0034"/>
    <w:rsid w:val="00FE06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794B"/>
    <w:rPr>
      <w:rFonts w:ascii="Arial" w:hAnsi="Arial" w:cs="Arial" w:hint="default"/>
      <w:color w:val="3366CC"/>
      <w:sz w:val="17"/>
      <w:szCs w:val="17"/>
      <w:u w:val="single"/>
    </w:rPr>
  </w:style>
  <w:style w:type="paragraph" w:styleId="a4">
    <w:name w:val="Body Text Indent"/>
    <w:basedOn w:val="a"/>
    <w:rsid w:val="00480F4C"/>
    <w:pPr>
      <w:tabs>
        <w:tab w:val="left" w:pos="900"/>
        <w:tab w:val="left" w:pos="1350"/>
      </w:tabs>
      <w:ind w:left="1350" w:hanging="1350"/>
    </w:pPr>
    <w:rPr>
      <w:rFonts w:ascii="Geneva" w:hAnsi="Geneva"/>
      <w:color w:val="000000"/>
      <w:sz w:val="20"/>
      <w:szCs w:val="20"/>
    </w:rPr>
  </w:style>
  <w:style w:type="paragraph" w:styleId="a5">
    <w:name w:val="Balloon Text"/>
    <w:basedOn w:val="a"/>
    <w:semiHidden/>
    <w:rsid w:val="00A52089"/>
    <w:rPr>
      <w:rFonts w:ascii="Tahoma" w:hAnsi="Tahoma" w:cs="Tahoma"/>
      <w:sz w:val="16"/>
      <w:szCs w:val="16"/>
    </w:rPr>
  </w:style>
  <w:style w:type="paragraph" w:customStyle="1" w:styleId="Normal1">
    <w:name w:val="Normal1"/>
    <w:basedOn w:val="a"/>
    <w:rsid w:val="00C949D0"/>
  </w:style>
  <w:style w:type="character" w:customStyle="1" w:styleId="normalchar">
    <w:name w:val="normal__char"/>
    <w:basedOn w:val="a0"/>
    <w:rsid w:val="00C949D0"/>
  </w:style>
  <w:style w:type="paragraph" w:styleId="a6">
    <w:name w:val="header"/>
    <w:basedOn w:val="a"/>
    <w:rsid w:val="00491A88"/>
    <w:pPr>
      <w:tabs>
        <w:tab w:val="center" w:pos="4320"/>
        <w:tab w:val="right" w:pos="8640"/>
      </w:tabs>
    </w:pPr>
  </w:style>
  <w:style w:type="paragraph" w:styleId="a7">
    <w:name w:val="footer"/>
    <w:basedOn w:val="a"/>
    <w:semiHidden/>
    <w:rsid w:val="00491A88"/>
    <w:pPr>
      <w:tabs>
        <w:tab w:val="center" w:pos="4320"/>
        <w:tab w:val="right" w:pos="8640"/>
      </w:tabs>
    </w:pPr>
  </w:style>
  <w:style w:type="character" w:styleId="a8">
    <w:name w:val="page number"/>
    <w:basedOn w:val="a0"/>
    <w:rsid w:val="00491A88"/>
  </w:style>
  <w:style w:type="paragraph" w:styleId="Web">
    <w:name w:val="Normal (Web)"/>
    <w:basedOn w:val="a"/>
    <w:uiPriority w:val="99"/>
    <w:rsid w:val="0019777B"/>
    <w:pPr>
      <w:spacing w:before="100" w:beforeAutospacing="1" w:after="100" w:afterAutospacing="1"/>
    </w:pPr>
    <w:rPr>
      <w:rFonts w:eastAsia="Calibri"/>
      <w:lang w:bidi="en-US"/>
    </w:rPr>
  </w:style>
  <w:style w:type="character" w:styleId="a9">
    <w:name w:val="annotation reference"/>
    <w:basedOn w:val="a0"/>
    <w:uiPriority w:val="99"/>
    <w:semiHidden/>
    <w:unhideWhenUsed/>
    <w:rsid w:val="002B6B86"/>
    <w:rPr>
      <w:sz w:val="16"/>
      <w:szCs w:val="16"/>
    </w:rPr>
  </w:style>
  <w:style w:type="paragraph" w:styleId="aa">
    <w:name w:val="annotation text"/>
    <w:basedOn w:val="a"/>
    <w:link w:val="ab"/>
    <w:uiPriority w:val="99"/>
    <w:semiHidden/>
    <w:unhideWhenUsed/>
    <w:rsid w:val="002B6B86"/>
    <w:rPr>
      <w:sz w:val="20"/>
      <w:szCs w:val="20"/>
    </w:rPr>
  </w:style>
  <w:style w:type="character" w:customStyle="1" w:styleId="ab">
    <w:name w:val="註解文字 字元"/>
    <w:basedOn w:val="a0"/>
    <w:link w:val="aa"/>
    <w:uiPriority w:val="99"/>
    <w:semiHidden/>
    <w:rsid w:val="002B6B86"/>
  </w:style>
  <w:style w:type="paragraph" w:styleId="ac">
    <w:name w:val="annotation subject"/>
    <w:basedOn w:val="aa"/>
    <w:next w:val="aa"/>
    <w:link w:val="ad"/>
    <w:uiPriority w:val="99"/>
    <w:semiHidden/>
    <w:unhideWhenUsed/>
    <w:rsid w:val="002B6B86"/>
    <w:rPr>
      <w:b/>
      <w:bCs/>
    </w:rPr>
  </w:style>
  <w:style w:type="character" w:customStyle="1" w:styleId="ad">
    <w:name w:val="註解主旨 字元"/>
    <w:basedOn w:val="ab"/>
    <w:link w:val="ac"/>
    <w:uiPriority w:val="99"/>
    <w:semiHidden/>
    <w:rsid w:val="002B6B86"/>
    <w:rPr>
      <w:b/>
      <w:bCs/>
    </w:rPr>
  </w:style>
  <w:style w:type="character" w:styleId="ae">
    <w:name w:val="Strong"/>
    <w:basedOn w:val="a0"/>
    <w:uiPriority w:val="22"/>
    <w:qFormat/>
    <w:rsid w:val="008D3DDF"/>
    <w:rPr>
      <w:b/>
      <w:bCs/>
    </w:rPr>
  </w:style>
  <w:style w:type="paragraph" w:styleId="af">
    <w:name w:val="List Paragraph"/>
    <w:basedOn w:val="a"/>
    <w:uiPriority w:val="34"/>
    <w:qFormat/>
    <w:rsid w:val="00655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94B"/>
    <w:rPr>
      <w:rFonts w:ascii="Arial" w:hAnsi="Arial" w:cs="Arial" w:hint="default"/>
      <w:color w:val="3366CC"/>
      <w:sz w:val="17"/>
      <w:szCs w:val="17"/>
      <w:u w:val="single"/>
    </w:rPr>
  </w:style>
  <w:style w:type="paragraph" w:styleId="BodyTextIndent">
    <w:name w:val="Body Text Indent"/>
    <w:basedOn w:val="Normal"/>
    <w:rsid w:val="00480F4C"/>
    <w:pPr>
      <w:tabs>
        <w:tab w:val="left" w:pos="900"/>
        <w:tab w:val="left" w:pos="1350"/>
      </w:tabs>
      <w:ind w:left="1350" w:hanging="1350"/>
    </w:pPr>
    <w:rPr>
      <w:rFonts w:ascii="Geneva" w:hAnsi="Geneva"/>
      <w:color w:val="000000"/>
      <w:sz w:val="20"/>
      <w:szCs w:val="20"/>
    </w:rPr>
  </w:style>
  <w:style w:type="paragraph" w:styleId="BalloonText">
    <w:name w:val="Balloon Text"/>
    <w:basedOn w:val="Normal"/>
    <w:semiHidden/>
    <w:rsid w:val="00A52089"/>
    <w:rPr>
      <w:rFonts w:ascii="Tahoma" w:hAnsi="Tahoma" w:cs="Tahoma"/>
      <w:sz w:val="16"/>
      <w:szCs w:val="16"/>
    </w:rPr>
  </w:style>
  <w:style w:type="paragraph" w:customStyle="1" w:styleId="Normal1">
    <w:name w:val="Normal1"/>
    <w:basedOn w:val="Normal"/>
    <w:rsid w:val="00C949D0"/>
  </w:style>
  <w:style w:type="character" w:customStyle="1" w:styleId="normalchar">
    <w:name w:val="normal__char"/>
    <w:basedOn w:val="DefaultParagraphFont"/>
    <w:rsid w:val="00C949D0"/>
  </w:style>
  <w:style w:type="paragraph" w:styleId="Header">
    <w:name w:val="header"/>
    <w:basedOn w:val="Normal"/>
    <w:rsid w:val="00491A88"/>
    <w:pPr>
      <w:tabs>
        <w:tab w:val="center" w:pos="4320"/>
        <w:tab w:val="right" w:pos="8640"/>
      </w:tabs>
    </w:pPr>
  </w:style>
  <w:style w:type="paragraph" w:styleId="Footer">
    <w:name w:val="footer"/>
    <w:basedOn w:val="Normal"/>
    <w:semiHidden/>
    <w:rsid w:val="00491A88"/>
    <w:pPr>
      <w:tabs>
        <w:tab w:val="center" w:pos="4320"/>
        <w:tab w:val="right" w:pos="8640"/>
      </w:tabs>
    </w:pPr>
  </w:style>
  <w:style w:type="character" w:styleId="PageNumber">
    <w:name w:val="page number"/>
    <w:basedOn w:val="DefaultParagraphFont"/>
    <w:rsid w:val="00491A88"/>
  </w:style>
  <w:style w:type="paragraph" w:styleId="NormalWeb">
    <w:name w:val="Normal (Web)"/>
    <w:basedOn w:val="Normal"/>
    <w:uiPriority w:val="99"/>
    <w:rsid w:val="0019777B"/>
    <w:pPr>
      <w:spacing w:before="100" w:beforeAutospacing="1" w:after="100" w:afterAutospacing="1"/>
    </w:pPr>
    <w:rPr>
      <w:rFonts w:eastAsia="Calibri"/>
      <w:lang w:bidi="en-US"/>
    </w:rPr>
  </w:style>
  <w:style w:type="character" w:styleId="CommentReference">
    <w:name w:val="annotation reference"/>
    <w:basedOn w:val="DefaultParagraphFont"/>
    <w:uiPriority w:val="99"/>
    <w:semiHidden/>
    <w:unhideWhenUsed/>
    <w:rsid w:val="002B6B86"/>
    <w:rPr>
      <w:sz w:val="16"/>
      <w:szCs w:val="16"/>
    </w:rPr>
  </w:style>
  <w:style w:type="paragraph" w:styleId="CommentText">
    <w:name w:val="annotation text"/>
    <w:basedOn w:val="Normal"/>
    <w:link w:val="CommentTextChar"/>
    <w:uiPriority w:val="99"/>
    <w:semiHidden/>
    <w:unhideWhenUsed/>
    <w:rsid w:val="002B6B86"/>
    <w:rPr>
      <w:sz w:val="20"/>
      <w:szCs w:val="20"/>
    </w:rPr>
  </w:style>
  <w:style w:type="character" w:customStyle="1" w:styleId="CommentTextChar">
    <w:name w:val="Comment Text Char"/>
    <w:basedOn w:val="DefaultParagraphFont"/>
    <w:link w:val="CommentText"/>
    <w:uiPriority w:val="99"/>
    <w:semiHidden/>
    <w:rsid w:val="002B6B86"/>
  </w:style>
  <w:style w:type="paragraph" w:styleId="CommentSubject">
    <w:name w:val="annotation subject"/>
    <w:basedOn w:val="CommentText"/>
    <w:next w:val="CommentText"/>
    <w:link w:val="CommentSubjectChar"/>
    <w:uiPriority w:val="99"/>
    <w:semiHidden/>
    <w:unhideWhenUsed/>
    <w:rsid w:val="002B6B86"/>
    <w:rPr>
      <w:b/>
      <w:bCs/>
    </w:rPr>
  </w:style>
  <w:style w:type="character" w:customStyle="1" w:styleId="CommentSubjectChar">
    <w:name w:val="Comment Subject Char"/>
    <w:basedOn w:val="CommentTextChar"/>
    <w:link w:val="CommentSubject"/>
    <w:uiPriority w:val="99"/>
    <w:semiHidden/>
    <w:rsid w:val="002B6B86"/>
    <w:rPr>
      <w:b/>
      <w:bCs/>
    </w:rPr>
  </w:style>
  <w:style w:type="character" w:styleId="Strong">
    <w:name w:val="Strong"/>
    <w:basedOn w:val="DefaultParagraphFont"/>
    <w:uiPriority w:val="22"/>
    <w:qFormat/>
    <w:rsid w:val="008D3DDF"/>
    <w:rPr>
      <w:b/>
      <w:bCs/>
    </w:rPr>
  </w:style>
  <w:style w:type="paragraph" w:styleId="ListParagraph">
    <w:name w:val="List Paragraph"/>
    <w:basedOn w:val="Normal"/>
    <w:uiPriority w:val="34"/>
    <w:qFormat/>
    <w:rsid w:val="00655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chulz@unt.edu" TargetMode="External"/><Relationship Id="rId13" Type="http://schemas.openxmlformats.org/officeDocument/2006/relationships/hyperlink" Target="http://vpaa.unt.edu/academic-integri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iJu.Cheng@unt.edu" TargetMode="External"/><Relationship Id="rId12" Type="http://schemas.openxmlformats.org/officeDocument/2006/relationships/hyperlink" Target="http://www.deanofstudents.un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unt.edu/OWA/redir.aspx?C=YUGO8pbq1EOOALhrfxCQqwybdgkkl88IAc8VFxSJdhTz5mYzMQ-8uOZ0tdH1iTZ3RxgThOO2UN4.&amp;URL=http%3a%2f%2fwww.unt.edu%2fod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y.unt.ed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campus.unt.edu" TargetMode="External"/><Relationship Id="rId14" Type="http://schemas.openxmlformats.org/officeDocument/2006/relationships/hyperlink" Target="https://eagleconnect.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COUN4800 Understanding and Helping Diverse Individuals</vt:lpstr>
    </vt:vector>
  </TitlesOfParts>
  <Company>University of North Texas</Company>
  <LinksUpToDate>false</LinksUpToDate>
  <CharactersWithSpaces>15464</CharactersWithSpaces>
  <SharedDoc>false</SharedDoc>
  <HLinks>
    <vt:vector size="24" baseType="variant">
      <vt:variant>
        <vt:i4>5898283</vt:i4>
      </vt:variant>
      <vt:variant>
        <vt:i4>9</vt:i4>
      </vt:variant>
      <vt:variant>
        <vt:i4>0</vt:i4>
      </vt:variant>
      <vt:variant>
        <vt:i4>5</vt:i4>
      </vt:variant>
      <vt:variant>
        <vt:lpwstr>http://www.unt.edu/csrr</vt:lpwstr>
      </vt:variant>
      <vt:variant>
        <vt:lpwstr/>
      </vt:variant>
      <vt:variant>
        <vt:i4>5177361</vt:i4>
      </vt:variant>
      <vt:variant>
        <vt:i4>6</vt:i4>
      </vt:variant>
      <vt:variant>
        <vt:i4>0</vt:i4>
      </vt:variant>
      <vt:variant>
        <vt:i4>5</vt:i4>
      </vt:variant>
      <vt:variant>
        <vt:lpwstr>https://eagleconnect.unt.edu</vt:lpwstr>
      </vt:variant>
      <vt:variant>
        <vt:lpwstr/>
      </vt:variant>
      <vt:variant>
        <vt:i4>8323199</vt:i4>
      </vt:variant>
      <vt:variant>
        <vt:i4>3</vt:i4>
      </vt:variant>
      <vt:variant>
        <vt:i4>0</vt:i4>
      </vt:variant>
      <vt:variant>
        <vt:i4>5</vt:i4>
      </vt:variant>
      <vt:variant>
        <vt:lpwstr>http://vpaa.unt.edu/academic-integrity.htm</vt:lpwstr>
      </vt:variant>
      <vt:variant>
        <vt:lpwstr/>
      </vt:variant>
      <vt:variant>
        <vt:i4>852000</vt:i4>
      </vt:variant>
      <vt:variant>
        <vt:i4>0</vt:i4>
      </vt:variant>
      <vt:variant>
        <vt:i4>0</vt:i4>
      </vt:variant>
      <vt:variant>
        <vt:i4>5</vt:i4>
      </vt:variant>
      <vt:variant>
        <vt:lpwstr>http://www.unt.edu/catalog/grad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COUN4800 Understanding and Helping Diverse Individuals</dc:title>
  <dc:creator>Casey A. Barrio</dc:creator>
  <cp:lastModifiedBy>Milly</cp:lastModifiedBy>
  <cp:revision>20</cp:revision>
  <cp:lastPrinted>2013-08-29T02:11:00Z</cp:lastPrinted>
  <dcterms:created xsi:type="dcterms:W3CDTF">2013-08-28T21:44:00Z</dcterms:created>
  <dcterms:modified xsi:type="dcterms:W3CDTF">2013-09-02T20:06:00Z</dcterms:modified>
</cp:coreProperties>
</file>