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44" w:rsidRPr="00BF6C66" w:rsidRDefault="00CF5744" w:rsidP="00CF5744">
      <w:pPr>
        <w:ind w:left="-360"/>
      </w:pPr>
    </w:p>
    <w:p w:rsidR="00CF5744" w:rsidRPr="00BF6C66" w:rsidRDefault="00CF5744" w:rsidP="00CF5744">
      <w:pPr>
        <w:ind w:left="-360"/>
        <w:jc w:val="center"/>
        <w:rPr>
          <w:b/>
          <w:color w:val="000000"/>
          <w:sz w:val="28"/>
          <w:szCs w:val="28"/>
        </w:rPr>
      </w:pPr>
      <w:r>
        <w:rPr>
          <w:b/>
          <w:noProof/>
          <w:color w:val="000000"/>
          <w:sz w:val="28"/>
          <w:szCs w:val="28"/>
        </w:rPr>
        <w:drawing>
          <wp:inline distT="0" distB="0" distL="0" distR="0" wp14:anchorId="2D36B95E" wp14:editId="27722849">
            <wp:extent cx="46799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9950" cy="571500"/>
                    </a:xfrm>
                    <a:prstGeom prst="rect">
                      <a:avLst/>
                    </a:prstGeom>
                    <a:noFill/>
                    <a:ln>
                      <a:noFill/>
                    </a:ln>
                  </pic:spPr>
                </pic:pic>
              </a:graphicData>
            </a:graphic>
          </wp:inline>
        </w:drawing>
      </w:r>
    </w:p>
    <w:p w:rsidR="00CF5744" w:rsidRPr="00BF6C66" w:rsidRDefault="00CF5744" w:rsidP="00CF5744">
      <w:pPr>
        <w:ind w:left="-360"/>
        <w:rPr>
          <w:b/>
          <w:color w:val="000000"/>
          <w:sz w:val="28"/>
          <w:szCs w:val="28"/>
        </w:rPr>
      </w:pPr>
    </w:p>
    <w:p w:rsidR="00CF5744" w:rsidRPr="00BF6C66" w:rsidRDefault="00CF5744" w:rsidP="00CF5744">
      <w:pPr>
        <w:ind w:left="-360"/>
        <w:rPr>
          <w:b/>
          <w:color w:val="000000"/>
          <w:sz w:val="28"/>
          <w:szCs w:val="28"/>
        </w:rPr>
      </w:pPr>
    </w:p>
    <w:p w:rsidR="00CF5744" w:rsidRPr="00BF6C66" w:rsidRDefault="00CF5744" w:rsidP="00CF5744">
      <w:pPr>
        <w:ind w:left="-360"/>
        <w:jc w:val="center"/>
        <w:rPr>
          <w:b/>
          <w:color w:val="000000"/>
          <w:sz w:val="28"/>
          <w:szCs w:val="28"/>
        </w:rPr>
      </w:pPr>
      <w:r w:rsidRPr="00BF6C66">
        <w:rPr>
          <w:b/>
          <w:color w:val="000000"/>
          <w:sz w:val="28"/>
          <w:szCs w:val="28"/>
        </w:rPr>
        <w:t>EDSE 3800</w:t>
      </w:r>
    </w:p>
    <w:p w:rsidR="00CF5744" w:rsidRDefault="00CF5744" w:rsidP="00CF5744">
      <w:pPr>
        <w:ind w:left="-360"/>
        <w:jc w:val="center"/>
        <w:rPr>
          <w:b/>
          <w:color w:val="000000"/>
          <w:sz w:val="28"/>
          <w:szCs w:val="28"/>
        </w:rPr>
      </w:pPr>
      <w:r w:rsidRPr="00BF6C66">
        <w:rPr>
          <w:b/>
          <w:color w:val="000000"/>
          <w:sz w:val="28"/>
          <w:szCs w:val="28"/>
        </w:rPr>
        <w:t>P</w:t>
      </w:r>
      <w:r>
        <w:rPr>
          <w:b/>
          <w:color w:val="000000"/>
          <w:sz w:val="28"/>
          <w:szCs w:val="28"/>
        </w:rPr>
        <w:t xml:space="preserve">rofessional Issues in Education </w:t>
      </w:r>
    </w:p>
    <w:p w:rsidR="00CF5744" w:rsidRPr="00BF6C66" w:rsidRDefault="00CF5744" w:rsidP="00CF5744">
      <w:pPr>
        <w:ind w:left="-360"/>
        <w:jc w:val="center"/>
      </w:pPr>
      <w:r w:rsidRPr="00BF6C66">
        <w:t> </w:t>
      </w:r>
    </w:p>
    <w:p w:rsidR="00CF5744" w:rsidRPr="00BF6C66" w:rsidRDefault="00CF5744" w:rsidP="00CF5744">
      <w:pPr>
        <w:ind w:left="-360"/>
        <w:jc w:val="center"/>
      </w:pPr>
      <w:r w:rsidRPr="00BF6C66">
        <w:t> </w:t>
      </w:r>
    </w:p>
    <w:p w:rsidR="00CF5744" w:rsidRPr="00BF6C66" w:rsidRDefault="00CF5744" w:rsidP="00CF5744">
      <w:pPr>
        <w:ind w:left="-360"/>
      </w:pPr>
      <w:r w:rsidRPr="00BF6C66">
        <w:t>Instructor:</w:t>
      </w:r>
      <w:r w:rsidRPr="00BF6C66">
        <w:tab/>
      </w:r>
      <w:r>
        <w:t xml:space="preserve">  </w:t>
      </w:r>
      <w:r w:rsidRPr="00BF6C66">
        <w:t>Dr. Kelley King</w:t>
      </w:r>
    </w:p>
    <w:p w:rsidR="00CF5744" w:rsidRPr="00BF6C66" w:rsidRDefault="00CF5744" w:rsidP="00CF5744">
      <w:pPr>
        <w:ind w:left="-360"/>
      </w:pPr>
      <w:r>
        <w:t xml:space="preserve">Phone:    </w:t>
      </w:r>
      <w:r w:rsidRPr="00BF6C66">
        <w:t>940-799-4054</w:t>
      </w:r>
    </w:p>
    <w:p w:rsidR="00CF5744" w:rsidRPr="00BF6C66" w:rsidRDefault="00CF5744" w:rsidP="00CF5744">
      <w:pPr>
        <w:ind w:left="-360"/>
        <w:rPr>
          <w:color w:val="0000FF"/>
          <w:u w:val="single"/>
        </w:rPr>
      </w:pPr>
      <w:r w:rsidRPr="00BF6C66">
        <w:t>E-Mail:</w:t>
      </w:r>
      <w:r>
        <w:t xml:space="preserve">    </w:t>
      </w:r>
      <w:hyperlink r:id="rId7" w:history="1">
        <w:r w:rsidRPr="00BF6C66">
          <w:rPr>
            <w:rStyle w:val="Hyperlink"/>
          </w:rPr>
          <w:t>Kelley.king@unt.edu</w:t>
        </w:r>
      </w:hyperlink>
    </w:p>
    <w:p w:rsidR="00CF5744" w:rsidRPr="00BF6C66" w:rsidRDefault="00CF5744" w:rsidP="00CF5744">
      <w:pPr>
        <w:ind w:left="-360"/>
      </w:pPr>
      <w:r>
        <w:t xml:space="preserve">Office:    </w:t>
      </w:r>
      <w:r w:rsidRPr="00BF6C66">
        <w:t xml:space="preserve">204 </w:t>
      </w:r>
      <w:proofErr w:type="gramStart"/>
      <w:r w:rsidRPr="00BF6C66">
        <w:t>B  Matthews</w:t>
      </w:r>
      <w:proofErr w:type="gramEnd"/>
      <w:r w:rsidRPr="00BF6C66">
        <w:t xml:space="preserve"> Hall</w:t>
      </w:r>
    </w:p>
    <w:p w:rsidR="00CF5744" w:rsidRPr="00BF6C66" w:rsidRDefault="00CF5744" w:rsidP="00CF5744">
      <w:pPr>
        <w:ind w:left="-360"/>
      </w:pPr>
      <w:r w:rsidRPr="00BF6C66">
        <w:t>Office Hou</w:t>
      </w:r>
      <w:r>
        <w:t xml:space="preserve">rs:    </w:t>
      </w:r>
    </w:p>
    <w:p w:rsidR="00CF5744" w:rsidRPr="00BF6C66" w:rsidRDefault="00CF5744" w:rsidP="00CF5744">
      <w:pPr>
        <w:ind w:left="-360"/>
      </w:pPr>
      <w:r>
        <w:t xml:space="preserve">Section:    </w:t>
      </w:r>
      <w:bookmarkStart w:id="0" w:name="_GoBack"/>
      <w:bookmarkEnd w:id="0"/>
    </w:p>
    <w:p w:rsidR="00CF5744" w:rsidRPr="00BF6C66" w:rsidRDefault="00CF5744" w:rsidP="00CF5744">
      <w:pPr>
        <w:ind w:left="-360"/>
      </w:pPr>
      <w:r w:rsidRPr="00BF6C66">
        <w:tab/>
      </w:r>
      <w:r w:rsidRPr="00BF6C66">
        <w:tab/>
      </w:r>
    </w:p>
    <w:p w:rsidR="00CF5744" w:rsidRPr="00BF6C66" w:rsidRDefault="00CF5744" w:rsidP="00CF5744"/>
    <w:p w:rsidR="00CF5744" w:rsidRPr="00BF6C66" w:rsidRDefault="00CF5744" w:rsidP="00CF5744">
      <w:pPr>
        <w:ind w:left="-360"/>
      </w:pPr>
    </w:p>
    <w:p w:rsidR="00CF5744" w:rsidRDefault="00CF5744" w:rsidP="00CF5744">
      <w:pPr>
        <w:ind w:left="-360"/>
        <w:rPr>
          <w:b/>
          <w:bCs/>
        </w:rPr>
      </w:pPr>
      <w:r>
        <w:rPr>
          <w:b/>
          <w:bCs/>
        </w:rPr>
        <w:t>Course Description</w:t>
      </w:r>
    </w:p>
    <w:p w:rsidR="00CF5744" w:rsidRPr="00BF6C66" w:rsidRDefault="00CF5744" w:rsidP="00CF5744">
      <w:pPr>
        <w:ind w:left="-360"/>
        <w:rPr>
          <w:b/>
          <w:bCs/>
        </w:rPr>
      </w:pPr>
    </w:p>
    <w:p w:rsidR="00CF5744" w:rsidRPr="00BF6C66" w:rsidRDefault="00CF5744" w:rsidP="00CF5744">
      <w:pPr>
        <w:ind w:left="-360"/>
      </w:pPr>
      <w:r w:rsidRPr="00BF6C66">
        <w:rPr>
          <w:rStyle w:val="pslongeditbox"/>
        </w:rPr>
        <w:t>An overview of American secondary education, including history, purposes, legal bases, school organization, education as a profession and analysis of characteristics required for professional success</w:t>
      </w:r>
      <w:r w:rsidRPr="00BF6C66">
        <w:t> </w:t>
      </w:r>
    </w:p>
    <w:p w:rsidR="00CF5744" w:rsidRPr="00BF6C66" w:rsidRDefault="00CF5744" w:rsidP="00CF5744">
      <w:pPr>
        <w:rPr>
          <w:b/>
          <w:bCs/>
        </w:rPr>
      </w:pPr>
    </w:p>
    <w:p w:rsidR="00CF5744" w:rsidRPr="00BF6C66" w:rsidRDefault="00CF5744" w:rsidP="00CF5744">
      <w:pPr>
        <w:ind w:left="-360"/>
        <w:rPr>
          <w:b/>
          <w:bCs/>
        </w:rPr>
      </w:pPr>
      <w:r>
        <w:rPr>
          <w:b/>
          <w:bCs/>
        </w:rPr>
        <w:t>Course Objectives</w:t>
      </w:r>
    </w:p>
    <w:p w:rsidR="00CF5744" w:rsidRPr="00BF6C66" w:rsidRDefault="00CF5744" w:rsidP="00CF5744">
      <w:pPr>
        <w:ind w:left="-360"/>
        <w:rPr>
          <w:bCs/>
        </w:rPr>
      </w:pPr>
    </w:p>
    <w:p w:rsidR="00CF5744" w:rsidRPr="00BF6C66" w:rsidRDefault="00CF5744" w:rsidP="00CF5744">
      <w:pPr>
        <w:ind w:left="-360"/>
        <w:rPr>
          <w:bCs/>
        </w:rPr>
      </w:pPr>
      <w:r w:rsidRPr="00BF6C66">
        <w:rPr>
          <w:bCs/>
        </w:rPr>
        <w:t>By the end of this course, students will</w:t>
      </w:r>
    </w:p>
    <w:p w:rsidR="00CF5744" w:rsidRPr="00BF6C66" w:rsidRDefault="00CF5744" w:rsidP="00CF5744">
      <w:pPr>
        <w:ind w:left="-360"/>
      </w:pPr>
      <w:r w:rsidRPr="00BF6C66">
        <w:t> </w:t>
      </w:r>
    </w:p>
    <w:p w:rsidR="00CF5744" w:rsidRPr="00BF6C66" w:rsidRDefault="00CF5744" w:rsidP="00CF5744">
      <w:pPr>
        <w:numPr>
          <w:ilvl w:val="0"/>
          <w:numId w:val="1"/>
        </w:numPr>
        <w:tabs>
          <w:tab w:val="clear" w:pos="720"/>
        </w:tabs>
        <w:ind w:hanging="270"/>
      </w:pPr>
      <w:r w:rsidRPr="00BF6C66">
        <w:t xml:space="preserve">Demonstrate an understanding of the education system in the </w:t>
      </w:r>
      <w:smartTag w:uri="urn:schemas-microsoft-com:office:smarttags" w:element="country-region">
        <w:r w:rsidRPr="00BF6C66">
          <w:t>United States</w:t>
        </w:r>
      </w:smartTag>
      <w:r w:rsidRPr="00BF6C66">
        <w:t xml:space="preserve"> with emphasis on education in </w:t>
      </w:r>
      <w:smartTag w:uri="urn:schemas-microsoft-com:office:smarttags" w:element="place">
        <w:smartTag w:uri="urn:schemas-microsoft-com:office:smarttags" w:element="State">
          <w:r w:rsidRPr="00BF6C66">
            <w:t>Texas</w:t>
          </w:r>
        </w:smartTag>
      </w:smartTag>
      <w:r w:rsidRPr="00BF6C66">
        <w:t>.</w:t>
      </w:r>
    </w:p>
    <w:p w:rsidR="00CF5744" w:rsidRPr="00BF6C66" w:rsidRDefault="00CF5744" w:rsidP="00CF5744">
      <w:pPr>
        <w:numPr>
          <w:ilvl w:val="0"/>
          <w:numId w:val="1"/>
        </w:numPr>
        <w:tabs>
          <w:tab w:val="clear" w:pos="720"/>
        </w:tabs>
        <w:ind w:hanging="270"/>
      </w:pPr>
      <w:r w:rsidRPr="00BF6C66">
        <w:t xml:space="preserve">Demonstrate an understanding of the history of education in the </w:t>
      </w:r>
      <w:smartTag w:uri="urn:schemas-microsoft-com:office:smarttags" w:element="place">
        <w:smartTag w:uri="urn:schemas-microsoft-com:office:smarttags" w:element="country-region">
          <w:r w:rsidRPr="00BF6C66">
            <w:t>United States</w:t>
          </w:r>
        </w:smartTag>
      </w:smartTag>
      <w:r w:rsidRPr="00BF6C66">
        <w:t>.</w:t>
      </w:r>
    </w:p>
    <w:p w:rsidR="00CF5744" w:rsidRPr="00BF6C66" w:rsidRDefault="00CF5744" w:rsidP="00CF5744">
      <w:pPr>
        <w:numPr>
          <w:ilvl w:val="0"/>
          <w:numId w:val="1"/>
        </w:numPr>
        <w:tabs>
          <w:tab w:val="clear" w:pos="720"/>
        </w:tabs>
        <w:ind w:hanging="270"/>
      </w:pPr>
      <w:r w:rsidRPr="00BF6C66">
        <w:t>Demonstrate an understanding of the impact of diversity in the classroom.</w:t>
      </w:r>
    </w:p>
    <w:p w:rsidR="00CF5744" w:rsidRPr="00BF6C66" w:rsidRDefault="00CF5744" w:rsidP="00CF5744">
      <w:pPr>
        <w:numPr>
          <w:ilvl w:val="0"/>
          <w:numId w:val="1"/>
        </w:numPr>
        <w:tabs>
          <w:tab w:val="clear" w:pos="720"/>
        </w:tabs>
        <w:ind w:hanging="270"/>
      </w:pPr>
      <w:r w:rsidRPr="00BF6C66">
        <w:t xml:space="preserve">Be able to identify and discuss current issues in education in the </w:t>
      </w:r>
      <w:smartTag w:uri="urn:schemas-microsoft-com:office:smarttags" w:element="country-region">
        <w:r w:rsidRPr="00BF6C66">
          <w:t>United States</w:t>
        </w:r>
      </w:smartTag>
      <w:r w:rsidRPr="00BF6C66">
        <w:t xml:space="preserve"> generally and </w:t>
      </w:r>
      <w:smartTag w:uri="urn:schemas-microsoft-com:office:smarttags" w:element="place">
        <w:smartTag w:uri="urn:schemas-microsoft-com:office:smarttags" w:element="State">
          <w:r w:rsidRPr="00BF6C66">
            <w:t>Texas</w:t>
          </w:r>
        </w:smartTag>
      </w:smartTag>
      <w:r w:rsidRPr="00BF6C66">
        <w:t xml:space="preserve"> specifically. </w:t>
      </w:r>
    </w:p>
    <w:p w:rsidR="00CF5744" w:rsidRPr="00BF6C66" w:rsidRDefault="00CF5744" w:rsidP="00CF5744">
      <w:pPr>
        <w:numPr>
          <w:ilvl w:val="0"/>
          <w:numId w:val="1"/>
        </w:numPr>
        <w:tabs>
          <w:tab w:val="clear" w:pos="720"/>
        </w:tabs>
        <w:ind w:hanging="270"/>
      </w:pPr>
      <w:r w:rsidRPr="00BF6C66">
        <w:t>Demonstrate an understanding of the uses of technology in the classroom for both the teacher and student.</w:t>
      </w:r>
    </w:p>
    <w:p w:rsidR="00CF5744" w:rsidRPr="00BF6C66" w:rsidRDefault="00CF5744" w:rsidP="00CF5744">
      <w:pPr>
        <w:numPr>
          <w:ilvl w:val="0"/>
          <w:numId w:val="1"/>
        </w:numPr>
        <w:tabs>
          <w:tab w:val="clear" w:pos="720"/>
        </w:tabs>
        <w:ind w:hanging="270"/>
      </w:pPr>
      <w:r w:rsidRPr="00BF6C66">
        <w:t xml:space="preserve">Demonstrate an understanding of the process of becoming a teacher in </w:t>
      </w:r>
      <w:smartTag w:uri="urn:schemas-microsoft-com:office:smarttags" w:element="place">
        <w:smartTag w:uri="urn:schemas-microsoft-com:office:smarttags" w:element="State">
          <w:r w:rsidRPr="00BF6C66">
            <w:t>Texas</w:t>
          </w:r>
        </w:smartTag>
      </w:smartTag>
      <w:r w:rsidRPr="00BF6C66">
        <w:t>.</w:t>
      </w:r>
    </w:p>
    <w:p w:rsidR="00CF5744" w:rsidRPr="00BF6C66" w:rsidRDefault="00CF5744" w:rsidP="00CF5744">
      <w:pPr>
        <w:numPr>
          <w:ilvl w:val="0"/>
          <w:numId w:val="1"/>
        </w:numPr>
        <w:tabs>
          <w:tab w:val="clear" w:pos="720"/>
        </w:tabs>
        <w:ind w:hanging="270"/>
      </w:pPr>
      <w:r w:rsidRPr="00BF6C66">
        <w:t>Be able to make an informed choice about teaching as a profession.</w:t>
      </w:r>
    </w:p>
    <w:p w:rsidR="00CF5744" w:rsidRDefault="00CF5744" w:rsidP="00CF5744">
      <w:pPr>
        <w:numPr>
          <w:ilvl w:val="0"/>
          <w:numId w:val="1"/>
        </w:numPr>
        <w:tabs>
          <w:tab w:val="clear" w:pos="720"/>
        </w:tabs>
        <w:ind w:hanging="270"/>
      </w:pPr>
      <w:r w:rsidRPr="00BF6C66">
        <w:t>Demonstrate an understanding of the principle philosophers and philosophies discussed in class.</w:t>
      </w:r>
    </w:p>
    <w:p w:rsidR="00CA4B2C" w:rsidRDefault="00CA4B2C" w:rsidP="00CA4B2C"/>
    <w:p w:rsidR="00CA4B2C" w:rsidRDefault="00CA4B2C" w:rsidP="00CA4B2C"/>
    <w:p w:rsidR="00CA4B2C" w:rsidRDefault="00CA4B2C" w:rsidP="00CA4B2C"/>
    <w:p w:rsidR="00CA4B2C" w:rsidRDefault="00CA4B2C" w:rsidP="00CA4B2C">
      <w:pPr>
        <w:rPr>
          <w:b/>
        </w:rPr>
      </w:pPr>
      <w:r w:rsidRPr="00CA4B2C">
        <w:rPr>
          <w:b/>
        </w:rPr>
        <w:t>Texas PPR Standards</w:t>
      </w:r>
    </w:p>
    <w:p w:rsidR="00CA4B2C" w:rsidRPr="00CA4B2C" w:rsidRDefault="00CA4B2C" w:rsidP="00CA4B2C">
      <w:pPr>
        <w:rPr>
          <w:sz w:val="18"/>
          <w:szCs w:val="18"/>
        </w:rPr>
      </w:pPr>
    </w:p>
    <w:p w:rsidR="00CA4B2C" w:rsidRDefault="00CA4B2C" w:rsidP="00CA4B2C">
      <w:pPr>
        <w:ind w:left="360"/>
      </w:pPr>
      <w:r w:rsidRPr="00CA4B2C">
        <w:t>This course addresses the following Texas PPR standards:</w:t>
      </w:r>
    </w:p>
    <w:p w:rsidR="00CA4B2C" w:rsidRPr="00CA4B2C" w:rsidRDefault="00CA4B2C" w:rsidP="00CA4B2C">
      <w:pPr>
        <w:ind w:left="360"/>
      </w:pPr>
    </w:p>
    <w:p w:rsidR="00CA4B2C" w:rsidRPr="00CA4B2C" w:rsidRDefault="00CA4B2C" w:rsidP="00CA4B2C">
      <w:pPr>
        <w:pStyle w:val="ListParagraph"/>
        <w:numPr>
          <w:ilvl w:val="0"/>
          <w:numId w:val="1"/>
        </w:numPr>
        <w:rPr>
          <w:rFonts w:ascii="Times New Roman" w:hAnsi="Times New Roman"/>
          <w:sz w:val="24"/>
          <w:szCs w:val="24"/>
        </w:rPr>
      </w:pPr>
      <w:r w:rsidRPr="00CA4B2C">
        <w:rPr>
          <w:rFonts w:ascii="Times New Roman" w:hAnsi="Times New Roman"/>
          <w:bCs/>
          <w:sz w:val="24"/>
          <w:szCs w:val="24"/>
        </w:rPr>
        <w:t>Competency  2: The teacher understands student diversity and knows how to plan learning experiences and design assessments that are responsive to differences among students and that promote all students’ learning.</w:t>
      </w:r>
    </w:p>
    <w:p w:rsidR="00CA4B2C" w:rsidRPr="00CA4B2C" w:rsidRDefault="00CA4B2C" w:rsidP="00CA4B2C">
      <w:pPr>
        <w:pStyle w:val="ListParagraph"/>
        <w:numPr>
          <w:ilvl w:val="0"/>
          <w:numId w:val="1"/>
        </w:numPr>
        <w:rPr>
          <w:rFonts w:ascii="Times New Roman" w:hAnsi="Times New Roman"/>
          <w:bCs/>
          <w:sz w:val="24"/>
          <w:szCs w:val="24"/>
        </w:rPr>
      </w:pPr>
      <w:r w:rsidRPr="00CA4B2C">
        <w:rPr>
          <w:rFonts w:ascii="Times New Roman" w:hAnsi="Times New Roman"/>
          <w:bCs/>
          <w:sz w:val="24"/>
          <w:szCs w:val="24"/>
        </w:rPr>
        <w:t>Competency  7: The teacher understanding and applies principles and strategies for communicating effectively in varied teaching and learning contexts.</w:t>
      </w:r>
    </w:p>
    <w:p w:rsidR="00CA4B2C" w:rsidRPr="00CA4B2C" w:rsidRDefault="00CA4B2C" w:rsidP="00CA4B2C">
      <w:pPr>
        <w:pStyle w:val="ListParagraph"/>
        <w:numPr>
          <w:ilvl w:val="0"/>
          <w:numId w:val="1"/>
        </w:numPr>
        <w:rPr>
          <w:rFonts w:ascii="Times New Roman" w:hAnsi="Times New Roman"/>
          <w:bCs/>
          <w:sz w:val="24"/>
          <w:szCs w:val="24"/>
        </w:rPr>
      </w:pPr>
      <w:r w:rsidRPr="00CA4B2C">
        <w:rPr>
          <w:rFonts w:ascii="Times New Roman" w:hAnsi="Times New Roman"/>
          <w:bCs/>
          <w:sz w:val="24"/>
          <w:szCs w:val="24"/>
        </w:rPr>
        <w:t>Competency  9: The teacher incorporates the effective use of technology to plan, organize, deliver and evaluate instruction for all students.</w:t>
      </w:r>
    </w:p>
    <w:p w:rsidR="00CA4B2C" w:rsidRPr="00CA4B2C" w:rsidRDefault="00CA4B2C" w:rsidP="00CA4B2C">
      <w:pPr>
        <w:pStyle w:val="ListParagraph"/>
        <w:numPr>
          <w:ilvl w:val="0"/>
          <w:numId w:val="1"/>
        </w:numPr>
        <w:tabs>
          <w:tab w:val="left" w:pos="1005"/>
        </w:tabs>
        <w:spacing w:after="0" w:line="192" w:lineRule="auto"/>
        <w:rPr>
          <w:rFonts w:ascii="Times New Roman" w:eastAsia="Times New Roman" w:hAnsi="Times New Roman"/>
          <w:bCs/>
          <w:sz w:val="24"/>
          <w:szCs w:val="24"/>
        </w:rPr>
      </w:pPr>
      <w:r w:rsidRPr="00CA4B2C">
        <w:rPr>
          <w:rFonts w:ascii="Times New Roman" w:eastAsia="Times New Roman" w:hAnsi="Times New Roman"/>
          <w:bCs/>
          <w:sz w:val="24"/>
          <w:szCs w:val="24"/>
        </w:rPr>
        <w:t>Competency  12: The teacher enhances professional knowledge and skills by effectively interacting with other members of the educational community and participating in various types of professional activities.</w:t>
      </w:r>
    </w:p>
    <w:p w:rsidR="00CA4B2C" w:rsidRPr="00CA4B2C" w:rsidRDefault="00CA4B2C" w:rsidP="00CA4B2C">
      <w:pPr>
        <w:pStyle w:val="ListParagraph"/>
        <w:numPr>
          <w:ilvl w:val="0"/>
          <w:numId w:val="1"/>
        </w:numPr>
        <w:tabs>
          <w:tab w:val="left" w:pos="1005"/>
        </w:tabs>
        <w:spacing w:after="0" w:line="192" w:lineRule="auto"/>
        <w:rPr>
          <w:rFonts w:ascii="Times New Roman" w:eastAsia="Times New Roman" w:hAnsi="Times New Roman"/>
          <w:bCs/>
          <w:sz w:val="24"/>
          <w:szCs w:val="24"/>
        </w:rPr>
      </w:pPr>
      <w:r w:rsidRPr="00CA4B2C">
        <w:rPr>
          <w:rFonts w:ascii="Times New Roman" w:eastAsia="Times New Roman" w:hAnsi="Times New Roman"/>
          <w:bCs/>
          <w:sz w:val="24"/>
          <w:szCs w:val="24"/>
        </w:rPr>
        <w:t>Competency  13: The teacher understands and adheres to legal and ethical requirements for educators and is knowledgeable of the structure of education in Texas.</w:t>
      </w:r>
    </w:p>
    <w:p w:rsidR="00CA4B2C" w:rsidRPr="00CA4B2C" w:rsidRDefault="00CA4B2C" w:rsidP="00CA4B2C">
      <w:pPr>
        <w:ind w:left="720"/>
        <w:rPr>
          <w:sz w:val="22"/>
          <w:szCs w:val="22"/>
        </w:rPr>
      </w:pPr>
    </w:p>
    <w:p w:rsidR="00CF5744" w:rsidRDefault="00CF5744" w:rsidP="00CF5744">
      <w:pPr>
        <w:ind w:left="-360"/>
        <w:rPr>
          <w:b/>
          <w:bCs/>
        </w:rPr>
      </w:pPr>
    </w:p>
    <w:p w:rsidR="00CF5744" w:rsidRPr="00BF6C66" w:rsidRDefault="00CF5744" w:rsidP="00CF5744">
      <w:pPr>
        <w:ind w:left="-360"/>
        <w:rPr>
          <w:b/>
          <w:bCs/>
        </w:rPr>
      </w:pPr>
      <w:r>
        <w:rPr>
          <w:b/>
          <w:bCs/>
        </w:rPr>
        <w:t>Beliefs about learning</w:t>
      </w:r>
    </w:p>
    <w:p w:rsidR="00CF5744" w:rsidRPr="00BF6C66" w:rsidRDefault="00CF5744" w:rsidP="00CF5744">
      <w:pPr>
        <w:ind w:left="-360"/>
      </w:pPr>
    </w:p>
    <w:p w:rsidR="00CF5744" w:rsidRPr="00BF6C66" w:rsidRDefault="00CF5744" w:rsidP="00CF5744">
      <w:pPr>
        <w:numPr>
          <w:ilvl w:val="2"/>
          <w:numId w:val="2"/>
        </w:numPr>
        <w:tabs>
          <w:tab w:val="clear" w:pos="2160"/>
          <w:tab w:val="num" w:pos="720"/>
        </w:tabs>
        <w:ind w:left="720" w:hanging="270"/>
      </w:pPr>
      <w:r w:rsidRPr="00BF6C66">
        <w:t xml:space="preserve">Learning is an active, personal process and endeavor. </w:t>
      </w:r>
    </w:p>
    <w:p w:rsidR="00CF5744" w:rsidRPr="00BF6C66" w:rsidRDefault="00CF5744" w:rsidP="00CF5744">
      <w:pPr>
        <w:numPr>
          <w:ilvl w:val="2"/>
          <w:numId w:val="2"/>
        </w:numPr>
        <w:tabs>
          <w:tab w:val="clear" w:pos="2160"/>
          <w:tab w:val="num" w:pos="720"/>
        </w:tabs>
        <w:ind w:left="720" w:hanging="270"/>
      </w:pPr>
      <w:r w:rsidRPr="00BF6C66">
        <w:t xml:space="preserve">Learning is a social process of collaboration and interaction with others.  We will share our responses and understandings as well as serve as a support system for each other during small and large group activities and discussions. </w:t>
      </w:r>
    </w:p>
    <w:p w:rsidR="00CF5744" w:rsidRPr="00BF6C66" w:rsidRDefault="00CF5744" w:rsidP="00CF5744">
      <w:pPr>
        <w:numPr>
          <w:ilvl w:val="2"/>
          <w:numId w:val="2"/>
        </w:numPr>
        <w:tabs>
          <w:tab w:val="clear" w:pos="2160"/>
          <w:tab w:val="num" w:pos="720"/>
        </w:tabs>
        <w:ind w:left="720" w:hanging="270"/>
      </w:pPr>
      <w:r w:rsidRPr="00BF6C66">
        <w:t xml:space="preserve">Learning occurs when we make connections to our experiences. </w:t>
      </w:r>
    </w:p>
    <w:p w:rsidR="00CF5744" w:rsidRPr="00BF6C66" w:rsidRDefault="00CF5744" w:rsidP="00CF5744">
      <w:pPr>
        <w:numPr>
          <w:ilvl w:val="2"/>
          <w:numId w:val="2"/>
        </w:numPr>
        <w:tabs>
          <w:tab w:val="clear" w:pos="2160"/>
          <w:tab w:val="num" w:pos="720"/>
        </w:tabs>
        <w:ind w:left="720" w:hanging="270"/>
      </w:pPr>
      <w:r w:rsidRPr="00BF6C66">
        <w:t xml:space="preserve">Choice allows learners to connect to their own experiences and feel ownership of the learning process. </w:t>
      </w:r>
    </w:p>
    <w:p w:rsidR="00CF5744" w:rsidRPr="00BF6C66" w:rsidRDefault="00CF5744" w:rsidP="00CF5744">
      <w:pPr>
        <w:numPr>
          <w:ilvl w:val="2"/>
          <w:numId w:val="2"/>
        </w:numPr>
        <w:tabs>
          <w:tab w:val="clear" w:pos="2160"/>
          <w:tab w:val="num" w:pos="720"/>
        </w:tabs>
        <w:ind w:left="720" w:hanging="270"/>
      </w:pPr>
      <w:r w:rsidRPr="00BF6C66">
        <w:t xml:space="preserve">Reflection is a vital part of the learning process. </w:t>
      </w:r>
    </w:p>
    <w:p w:rsidR="00CF5744" w:rsidRPr="00BF6C66" w:rsidRDefault="00CF5744" w:rsidP="00CF5744">
      <w:pPr>
        <w:numPr>
          <w:ilvl w:val="2"/>
          <w:numId w:val="2"/>
        </w:numPr>
        <w:tabs>
          <w:tab w:val="clear" w:pos="2160"/>
          <w:tab w:val="num" w:pos="720"/>
        </w:tabs>
        <w:ind w:left="720" w:hanging="270"/>
      </w:pPr>
      <w:r w:rsidRPr="00BF6C66">
        <w:t xml:space="preserve">Appreciation of cultural diversity enhances learning. </w:t>
      </w:r>
    </w:p>
    <w:p w:rsidR="00CA4B2C" w:rsidRDefault="00CA4B2C" w:rsidP="00CF5744">
      <w:pPr>
        <w:ind w:left="-360"/>
        <w:rPr>
          <w:b/>
        </w:rPr>
      </w:pPr>
    </w:p>
    <w:p w:rsidR="00CA4B2C" w:rsidRPr="00BF6C66" w:rsidRDefault="00CA4B2C" w:rsidP="00CA4B2C">
      <w:pPr>
        <w:ind w:left="-360"/>
      </w:pPr>
      <w:r w:rsidRPr="00BF6C66">
        <w:rPr>
          <w:b/>
          <w:bCs/>
        </w:rPr>
        <w:t>Required Text:</w:t>
      </w:r>
      <w:r w:rsidRPr="00BF6C66">
        <w:tab/>
      </w:r>
      <w:proofErr w:type="spellStart"/>
      <w:r w:rsidRPr="00BF6C66">
        <w:t>Kridel</w:t>
      </w:r>
      <w:proofErr w:type="spellEnd"/>
      <w:r w:rsidRPr="00BF6C66">
        <w:t xml:space="preserve">, C. (2009).  </w:t>
      </w:r>
      <w:r w:rsidRPr="00BF6C66">
        <w:rPr>
          <w:u w:val="single"/>
        </w:rPr>
        <w:t>Classic Edition Sources:  Education</w:t>
      </w:r>
      <w:r w:rsidRPr="00BF6C66">
        <w:t>.  McGraw Hill.</w:t>
      </w:r>
    </w:p>
    <w:p w:rsidR="00CA4B2C" w:rsidRDefault="00CA4B2C" w:rsidP="00CA4B2C">
      <w:pPr>
        <w:ind w:left="-360"/>
        <w:rPr>
          <w:b/>
          <w:bCs/>
        </w:rPr>
      </w:pPr>
    </w:p>
    <w:p w:rsidR="00CA4B2C" w:rsidRDefault="00CA4B2C" w:rsidP="00CA4B2C">
      <w:pPr>
        <w:ind w:left="-360"/>
        <w:rPr>
          <w:b/>
          <w:bCs/>
        </w:rPr>
      </w:pPr>
      <w:r w:rsidRPr="00BF6C66">
        <w:rPr>
          <w:b/>
          <w:bCs/>
        </w:rPr>
        <w:t>Other Resources</w:t>
      </w:r>
    </w:p>
    <w:p w:rsidR="00CA4B2C" w:rsidRPr="00BF6C66" w:rsidRDefault="00CA4B2C" w:rsidP="00CA4B2C">
      <w:pPr>
        <w:ind w:left="-360"/>
      </w:pPr>
    </w:p>
    <w:p w:rsidR="00CA4B2C" w:rsidRPr="00BF6C66" w:rsidRDefault="00CA4B2C" w:rsidP="00CA4B2C">
      <w:pPr>
        <w:ind w:left="-360"/>
      </w:pPr>
      <w:r w:rsidRPr="00BF6C66">
        <w:t>Please note internet resources beginning on page xix of our textbook.</w:t>
      </w:r>
    </w:p>
    <w:p w:rsidR="00CA4B2C" w:rsidRPr="00BF6C66" w:rsidRDefault="00CA4B2C" w:rsidP="00CA4B2C">
      <w:pPr>
        <w:ind w:left="-360"/>
      </w:pPr>
      <w:r w:rsidRPr="00BF6C66">
        <w:t>Web-based Course info at http://</w:t>
      </w:r>
      <w:hyperlink r:id="rId8" w:history="1">
        <w:r w:rsidRPr="00BF6C66">
          <w:rPr>
            <w:rStyle w:val="Hyperlink"/>
          </w:rPr>
          <w:t>ecampus.unt.edu</w:t>
        </w:r>
      </w:hyperlink>
    </w:p>
    <w:p w:rsidR="00CA4B2C" w:rsidRPr="00BF6C66" w:rsidRDefault="00CA4B2C" w:rsidP="00CA4B2C">
      <w:pPr>
        <w:ind w:left="-360" w:hanging="1440"/>
        <w:jc w:val="center"/>
        <w:outlineLvl w:val="1"/>
        <w:rPr>
          <w:b/>
          <w:bCs/>
        </w:rPr>
      </w:pPr>
      <w:r w:rsidRPr="00BF6C66">
        <w:rPr>
          <w:b/>
          <w:bCs/>
        </w:rPr>
        <w:t>Proposed Course Schedule</w:t>
      </w:r>
    </w:p>
    <w:p w:rsidR="00CA4B2C" w:rsidRPr="00BF6C66" w:rsidRDefault="00CA4B2C" w:rsidP="00CA4B2C">
      <w:pPr>
        <w:ind w:left="-360"/>
      </w:pPr>
      <w:r w:rsidRPr="00BF6C66">
        <w:t> </w:t>
      </w:r>
    </w:p>
    <w:p w:rsidR="00CA4B2C" w:rsidRPr="00BF6C66" w:rsidRDefault="00CA4B2C" w:rsidP="00CA4B2C">
      <w:pPr>
        <w:ind w:left="-900"/>
      </w:pPr>
      <w:r w:rsidRPr="00BF6C66">
        <w:t> </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4410"/>
        <w:gridCol w:w="4500"/>
      </w:tblGrid>
      <w:tr w:rsidR="00CA4B2C" w:rsidRPr="00BF6C66" w:rsidTr="00CC1081">
        <w:trPr>
          <w:trHeight w:val="458"/>
        </w:trPr>
        <w:tc>
          <w:tcPr>
            <w:tcW w:w="720" w:type="dxa"/>
          </w:tcPr>
          <w:p w:rsidR="00CA4B2C" w:rsidRPr="00E4579D" w:rsidRDefault="00CA4B2C" w:rsidP="00CC1081">
            <w:pPr>
              <w:ind w:left="-46"/>
              <w:rPr>
                <w:b/>
              </w:rPr>
            </w:pPr>
            <w:proofErr w:type="spellStart"/>
            <w:r w:rsidRPr="00E4579D">
              <w:rPr>
                <w:b/>
              </w:rPr>
              <w:t>Wk</w:t>
            </w:r>
            <w:proofErr w:type="spellEnd"/>
          </w:p>
        </w:tc>
        <w:tc>
          <w:tcPr>
            <w:tcW w:w="1260" w:type="dxa"/>
          </w:tcPr>
          <w:p w:rsidR="00CA4B2C" w:rsidRPr="00E4579D" w:rsidRDefault="00CA4B2C" w:rsidP="00CC1081">
            <w:pPr>
              <w:rPr>
                <w:b/>
              </w:rPr>
            </w:pPr>
            <w:r w:rsidRPr="00E4579D">
              <w:rPr>
                <w:b/>
              </w:rPr>
              <w:t>Date</w:t>
            </w:r>
          </w:p>
        </w:tc>
        <w:tc>
          <w:tcPr>
            <w:tcW w:w="4410" w:type="dxa"/>
          </w:tcPr>
          <w:p w:rsidR="00CA4B2C" w:rsidRPr="00BF6C66" w:rsidRDefault="00CA4B2C" w:rsidP="00CC1081">
            <w:pPr>
              <w:ind w:left="72" w:hanging="72"/>
              <w:rPr>
                <w:b/>
              </w:rPr>
            </w:pPr>
            <w:r w:rsidRPr="00BF6C66">
              <w:rPr>
                <w:b/>
              </w:rPr>
              <w:t>Topics and Activities</w:t>
            </w:r>
          </w:p>
        </w:tc>
        <w:tc>
          <w:tcPr>
            <w:tcW w:w="4500" w:type="dxa"/>
          </w:tcPr>
          <w:p w:rsidR="00CA4B2C" w:rsidRPr="00BF6C66" w:rsidRDefault="00CA4B2C" w:rsidP="00CC1081">
            <w:pPr>
              <w:ind w:left="72" w:right="1152"/>
              <w:rPr>
                <w:b/>
              </w:rPr>
            </w:pPr>
            <w:r w:rsidRPr="00BF6C66">
              <w:rPr>
                <w:b/>
              </w:rPr>
              <w:t>Assignments Due Today</w:t>
            </w:r>
          </w:p>
        </w:tc>
      </w:tr>
      <w:tr w:rsidR="00CA4B2C" w:rsidRPr="00BF6C66" w:rsidTr="00CC1081">
        <w:tc>
          <w:tcPr>
            <w:tcW w:w="720" w:type="dxa"/>
          </w:tcPr>
          <w:p w:rsidR="00CA4B2C" w:rsidRPr="00534DCD" w:rsidRDefault="00CA4B2C" w:rsidP="00CC1081">
            <w:pPr>
              <w:ind w:left="-46"/>
              <w:rPr>
                <w:b/>
              </w:rPr>
            </w:pPr>
            <w:r w:rsidRPr="00534DCD">
              <w:rPr>
                <w:b/>
              </w:rPr>
              <w:t>1</w:t>
            </w:r>
          </w:p>
        </w:tc>
        <w:tc>
          <w:tcPr>
            <w:tcW w:w="1260" w:type="dxa"/>
          </w:tcPr>
          <w:p w:rsidR="00CA4B2C" w:rsidRPr="00E4579D" w:rsidRDefault="00CA4B2C" w:rsidP="00CC1081">
            <w:pPr>
              <w:pStyle w:val="NoSpacing1"/>
              <w:rPr>
                <w:sz w:val="20"/>
                <w:szCs w:val="20"/>
              </w:rPr>
            </w:pPr>
            <w:r w:rsidRPr="00E4579D">
              <w:rPr>
                <w:sz w:val="20"/>
                <w:szCs w:val="20"/>
              </w:rPr>
              <w:t>#1</w:t>
            </w:r>
          </w:p>
          <w:p w:rsidR="00CA4B2C" w:rsidRPr="00E4579D" w:rsidRDefault="00CA4B2C" w:rsidP="00CC1081">
            <w:pPr>
              <w:pStyle w:val="NoSpacing1"/>
              <w:rPr>
                <w:sz w:val="20"/>
                <w:szCs w:val="20"/>
              </w:rPr>
            </w:pPr>
          </w:p>
          <w:p w:rsidR="00CA4B2C" w:rsidRPr="00E4579D" w:rsidRDefault="00CA4B2C" w:rsidP="00CC1081">
            <w:pPr>
              <w:pStyle w:val="NoSpacing1"/>
              <w:rPr>
                <w:sz w:val="20"/>
                <w:szCs w:val="20"/>
              </w:rPr>
            </w:pPr>
            <w:r w:rsidRPr="00E4579D">
              <w:rPr>
                <w:sz w:val="20"/>
                <w:szCs w:val="20"/>
              </w:rPr>
              <w:t>1/18/11</w:t>
            </w:r>
          </w:p>
        </w:tc>
        <w:tc>
          <w:tcPr>
            <w:tcW w:w="4410" w:type="dxa"/>
          </w:tcPr>
          <w:p w:rsidR="00CA4B2C" w:rsidRPr="00BF6C66" w:rsidRDefault="00CA4B2C" w:rsidP="00CC1081">
            <w:pPr>
              <w:ind w:left="72" w:hanging="72"/>
            </w:pPr>
            <w:r w:rsidRPr="00BF6C66">
              <w:t xml:space="preserve">Distribute syllabus.  </w:t>
            </w:r>
          </w:p>
          <w:p w:rsidR="00CA4B2C" w:rsidRPr="00BF6C66" w:rsidRDefault="00CA4B2C" w:rsidP="00CC1081">
            <w:pPr>
              <w:ind w:left="72" w:hanging="72"/>
            </w:pPr>
            <w:r w:rsidRPr="00BF6C66">
              <w:t>Introductions</w:t>
            </w:r>
          </w:p>
        </w:tc>
        <w:tc>
          <w:tcPr>
            <w:tcW w:w="4500" w:type="dxa"/>
          </w:tcPr>
          <w:p w:rsidR="00CA4B2C" w:rsidRPr="00BF6C66" w:rsidRDefault="00CA4B2C" w:rsidP="00CC1081">
            <w:pPr>
              <w:ind w:left="72" w:right="1152"/>
            </w:pPr>
            <w:r w:rsidRPr="00BF6C66">
              <w:t>Review plagiarism and attendance policies.</w:t>
            </w:r>
          </w:p>
          <w:p w:rsidR="00CA4B2C" w:rsidRPr="00BF6C66" w:rsidRDefault="00CA4B2C" w:rsidP="00CC1081">
            <w:pPr>
              <w:ind w:left="72"/>
            </w:pPr>
          </w:p>
          <w:p w:rsidR="00CA4B2C" w:rsidRPr="00BF6C66" w:rsidRDefault="00CA4B2C" w:rsidP="00CC1081">
            <w:pPr>
              <w:ind w:left="72"/>
            </w:pPr>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pStyle w:val="NoSpacing1"/>
              <w:rPr>
                <w:sz w:val="20"/>
                <w:szCs w:val="20"/>
              </w:rPr>
            </w:pPr>
            <w:r w:rsidRPr="00E4579D">
              <w:rPr>
                <w:sz w:val="20"/>
                <w:szCs w:val="20"/>
              </w:rPr>
              <w:t>#2</w:t>
            </w:r>
          </w:p>
          <w:p w:rsidR="00CA4B2C" w:rsidRPr="00E4579D" w:rsidRDefault="00CA4B2C" w:rsidP="00CC1081">
            <w:pPr>
              <w:pStyle w:val="NoSpacing1"/>
              <w:rPr>
                <w:sz w:val="20"/>
                <w:szCs w:val="20"/>
              </w:rPr>
            </w:pPr>
          </w:p>
          <w:p w:rsidR="00CA4B2C" w:rsidRPr="00E4579D" w:rsidRDefault="00CA4B2C" w:rsidP="00CC1081">
            <w:pPr>
              <w:pStyle w:val="NoSpacing1"/>
              <w:rPr>
                <w:sz w:val="20"/>
                <w:szCs w:val="20"/>
              </w:rPr>
            </w:pPr>
            <w:r w:rsidRPr="00E4579D">
              <w:rPr>
                <w:sz w:val="20"/>
                <w:szCs w:val="20"/>
              </w:rPr>
              <w:t>1/20/11</w:t>
            </w:r>
          </w:p>
        </w:tc>
        <w:tc>
          <w:tcPr>
            <w:tcW w:w="4410" w:type="dxa"/>
          </w:tcPr>
          <w:p w:rsidR="00CA4B2C" w:rsidRPr="005722D7" w:rsidRDefault="00CA4B2C" w:rsidP="00CC1081">
            <w:pPr>
              <w:ind w:left="72" w:hanging="72"/>
            </w:pPr>
            <w:r w:rsidRPr="00BF6C66">
              <w:t>TK20</w:t>
            </w:r>
          </w:p>
          <w:p w:rsidR="00CA4B2C" w:rsidRPr="00BF6C66" w:rsidRDefault="00CA4B2C" w:rsidP="00CC1081">
            <w:pPr>
              <w:ind w:left="72" w:hanging="72"/>
            </w:pPr>
            <w:r w:rsidRPr="00BF6C66">
              <w:t>Create discussion groups.</w:t>
            </w:r>
          </w:p>
          <w:p w:rsidR="00CA4B2C" w:rsidRPr="00BF6C66" w:rsidRDefault="00CA4B2C" w:rsidP="00CC1081">
            <w:pPr>
              <w:ind w:left="72" w:hanging="72"/>
            </w:pPr>
            <w:r w:rsidRPr="00BF6C66">
              <w:t>Learning to Teach.  What Does It Mean?</w:t>
            </w:r>
            <w:r>
              <w:t xml:space="preserve">  </w:t>
            </w:r>
            <w:r w:rsidRPr="00BF6C66">
              <w:lastRenderedPageBreak/>
              <w:t>Reflections on teachers,</w:t>
            </w:r>
            <w:r>
              <w:t xml:space="preserve"> </w:t>
            </w:r>
            <w:r w:rsidRPr="00BF6C66">
              <w:t xml:space="preserve">teaching, and education. </w:t>
            </w:r>
          </w:p>
          <w:p w:rsidR="00CA4B2C" w:rsidRPr="00BF6C66" w:rsidRDefault="00CA4B2C" w:rsidP="00CC1081">
            <w:pPr>
              <w:ind w:left="72" w:hanging="72"/>
            </w:pPr>
            <w:r w:rsidRPr="00BF6C66">
              <w:t>Requirements for Teacher Certification</w:t>
            </w:r>
          </w:p>
        </w:tc>
        <w:tc>
          <w:tcPr>
            <w:tcW w:w="4500" w:type="dxa"/>
          </w:tcPr>
          <w:p w:rsidR="00CA4B2C" w:rsidRDefault="00CA4B2C" w:rsidP="00CC1081">
            <w:pPr>
              <w:ind w:left="72"/>
            </w:pPr>
            <w:r w:rsidRPr="00BF6C66">
              <w:lastRenderedPageBreak/>
              <w:t>TK20 registration</w:t>
            </w:r>
            <w:r>
              <w:t xml:space="preserve"> by today!</w:t>
            </w:r>
          </w:p>
          <w:p w:rsidR="00CA4B2C" w:rsidRDefault="00CA4B2C" w:rsidP="00CC1081">
            <w:pPr>
              <w:ind w:left="72"/>
            </w:pPr>
          </w:p>
          <w:p w:rsidR="00CA4B2C" w:rsidRPr="00BF6C66" w:rsidRDefault="00CA4B2C" w:rsidP="00CC1081">
            <w:pPr>
              <w:ind w:left="72"/>
            </w:pPr>
            <w:r>
              <w:t xml:space="preserve">Review COE conceptual framework (on </w:t>
            </w:r>
            <w:r>
              <w:lastRenderedPageBreak/>
              <w:t>syllabus pp. 6-7)</w:t>
            </w:r>
          </w:p>
        </w:tc>
      </w:tr>
      <w:tr w:rsidR="00CA4B2C" w:rsidRPr="00BF6C66" w:rsidTr="00CC1081">
        <w:tc>
          <w:tcPr>
            <w:tcW w:w="720" w:type="dxa"/>
          </w:tcPr>
          <w:p w:rsidR="00CA4B2C" w:rsidRPr="00534DCD" w:rsidRDefault="00CA4B2C" w:rsidP="00CC1081">
            <w:pPr>
              <w:ind w:left="-46"/>
              <w:rPr>
                <w:b/>
              </w:rPr>
            </w:pPr>
            <w:r w:rsidRPr="00534DCD">
              <w:rPr>
                <w:b/>
              </w:rPr>
              <w:lastRenderedPageBreak/>
              <w:t>2</w:t>
            </w:r>
          </w:p>
        </w:tc>
        <w:tc>
          <w:tcPr>
            <w:tcW w:w="1260" w:type="dxa"/>
          </w:tcPr>
          <w:p w:rsidR="00CA4B2C" w:rsidRPr="00E4579D" w:rsidRDefault="00CA4B2C" w:rsidP="00CC1081">
            <w:pPr>
              <w:pStyle w:val="NoSpacing1"/>
              <w:rPr>
                <w:sz w:val="20"/>
                <w:szCs w:val="20"/>
              </w:rPr>
            </w:pPr>
            <w:r w:rsidRPr="00E4579D">
              <w:rPr>
                <w:sz w:val="20"/>
                <w:szCs w:val="20"/>
              </w:rPr>
              <w:t>#3</w:t>
            </w:r>
          </w:p>
          <w:p w:rsidR="00CA4B2C" w:rsidRPr="00E4579D" w:rsidRDefault="00CA4B2C" w:rsidP="00CC1081">
            <w:pPr>
              <w:pStyle w:val="NoSpacing1"/>
              <w:rPr>
                <w:sz w:val="20"/>
                <w:szCs w:val="20"/>
              </w:rPr>
            </w:pPr>
          </w:p>
          <w:p w:rsidR="00CA4B2C" w:rsidRPr="00E4579D" w:rsidRDefault="00CA4B2C" w:rsidP="00CC1081">
            <w:pPr>
              <w:pStyle w:val="NoSpacing1"/>
              <w:rPr>
                <w:sz w:val="20"/>
                <w:szCs w:val="20"/>
              </w:rPr>
            </w:pPr>
            <w:r w:rsidRPr="00E4579D">
              <w:rPr>
                <w:sz w:val="20"/>
                <w:szCs w:val="20"/>
              </w:rPr>
              <w:t>1/25/11</w:t>
            </w:r>
          </w:p>
        </w:tc>
        <w:tc>
          <w:tcPr>
            <w:tcW w:w="4410" w:type="dxa"/>
          </w:tcPr>
          <w:p w:rsidR="00CA4B2C" w:rsidRPr="00BF6C66" w:rsidRDefault="00CA4B2C" w:rsidP="00CC1081">
            <w:r w:rsidRPr="00BF6C66">
              <w:t xml:space="preserve">Philosophy of Education.  What is it and why is it important? </w:t>
            </w:r>
          </w:p>
          <w:p w:rsidR="00CA4B2C" w:rsidRPr="00BF6C66" w:rsidRDefault="00CA4B2C" w:rsidP="00CC1081">
            <w:pPr>
              <w:ind w:left="72" w:hanging="72"/>
            </w:pPr>
          </w:p>
        </w:tc>
        <w:tc>
          <w:tcPr>
            <w:tcW w:w="4500" w:type="dxa"/>
          </w:tcPr>
          <w:p w:rsidR="00CA4B2C" w:rsidRPr="00BF6C66" w:rsidRDefault="00CA4B2C" w:rsidP="00CC1081">
            <w:pPr>
              <w:ind w:left="72"/>
            </w:pPr>
            <w:r w:rsidRPr="00BF6C66">
              <w:t>Discussion Group: Ph</w:t>
            </w:r>
            <w:r>
              <w:t>ilosophy of Education Readings:</w:t>
            </w:r>
          </w:p>
          <w:p w:rsidR="00CA4B2C" w:rsidRPr="006444C8" w:rsidRDefault="0094633B" w:rsidP="00CC1081">
            <w:pPr>
              <w:rPr>
                <w:rFonts w:ascii="Arial" w:hAnsi="Arial" w:cs="Arial"/>
                <w:sz w:val="20"/>
                <w:szCs w:val="20"/>
              </w:rPr>
            </w:pPr>
            <w:hyperlink r:id="rId9" w:tgtFrame="_blank" w:history="1">
              <w:r w:rsidR="00CA4B2C" w:rsidRPr="006444C8">
                <w:rPr>
                  <w:rStyle w:val="Hyperlink"/>
                  <w:rFonts w:ascii="Arial" w:hAnsi="Arial" w:cs="Arial"/>
                  <w:sz w:val="20"/>
                  <w:szCs w:val="20"/>
                </w:rPr>
                <w:t>http://www.education.com/reference/article/Ref_Teacher_Centered/</w:t>
              </w:r>
            </w:hyperlink>
          </w:p>
          <w:p w:rsidR="00CA4B2C" w:rsidRPr="006444C8" w:rsidRDefault="00CA4B2C" w:rsidP="00CC1081">
            <w:pPr>
              <w:rPr>
                <w:rFonts w:ascii="Arial" w:hAnsi="Arial" w:cs="Arial"/>
                <w:sz w:val="20"/>
                <w:szCs w:val="20"/>
              </w:rPr>
            </w:pPr>
            <w:r w:rsidRPr="006444C8">
              <w:rPr>
                <w:rFonts w:ascii="Arial" w:hAnsi="Arial" w:cs="Arial"/>
                <w:sz w:val="20"/>
                <w:szCs w:val="20"/>
              </w:rPr>
              <w:t> </w:t>
            </w:r>
          </w:p>
          <w:p w:rsidR="00CA4B2C" w:rsidRPr="006444C8" w:rsidRDefault="0094633B" w:rsidP="00CC1081">
            <w:pPr>
              <w:rPr>
                <w:rFonts w:ascii="Arial" w:hAnsi="Arial" w:cs="Arial"/>
                <w:sz w:val="20"/>
                <w:szCs w:val="20"/>
              </w:rPr>
            </w:pPr>
            <w:hyperlink r:id="rId10" w:tgtFrame="_blank" w:history="1">
              <w:r w:rsidR="00CA4B2C" w:rsidRPr="006444C8">
                <w:rPr>
                  <w:rStyle w:val="Hyperlink"/>
                  <w:rFonts w:ascii="Arial" w:hAnsi="Arial" w:cs="Arial"/>
                  <w:sz w:val="20"/>
                  <w:szCs w:val="20"/>
                </w:rPr>
                <w:t>http://www.education.com/reference/article/Ref_Student_Centered/</w:t>
              </w:r>
            </w:hyperlink>
          </w:p>
          <w:p w:rsidR="00CA4B2C" w:rsidRPr="00BF6C66" w:rsidRDefault="00CA4B2C" w:rsidP="00CC1081">
            <w:pPr>
              <w:ind w:left="72"/>
            </w:pPr>
            <w:r w:rsidRPr="006444C8">
              <w:rPr>
                <w:rFonts w:ascii="Arial" w:hAnsi="Arial" w:cs="Arial"/>
                <w:sz w:val="20"/>
                <w:szCs w:val="20"/>
              </w:rPr>
              <w:t> </w:t>
            </w:r>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pStyle w:val="NoSpacing1"/>
              <w:rPr>
                <w:sz w:val="20"/>
                <w:szCs w:val="20"/>
              </w:rPr>
            </w:pPr>
            <w:r w:rsidRPr="00E4579D">
              <w:rPr>
                <w:sz w:val="20"/>
                <w:szCs w:val="20"/>
              </w:rPr>
              <w:t>#4</w:t>
            </w:r>
          </w:p>
          <w:p w:rsidR="00CA4B2C" w:rsidRPr="00E4579D" w:rsidRDefault="00CA4B2C" w:rsidP="00CC1081">
            <w:pPr>
              <w:pStyle w:val="NoSpacing1"/>
              <w:rPr>
                <w:sz w:val="20"/>
                <w:szCs w:val="20"/>
              </w:rPr>
            </w:pPr>
          </w:p>
          <w:p w:rsidR="00CA4B2C" w:rsidRPr="00E4579D" w:rsidRDefault="00CA4B2C" w:rsidP="00CC1081">
            <w:pPr>
              <w:pStyle w:val="NoSpacing1"/>
              <w:rPr>
                <w:sz w:val="20"/>
                <w:szCs w:val="20"/>
              </w:rPr>
            </w:pPr>
            <w:r w:rsidRPr="00E4579D">
              <w:rPr>
                <w:sz w:val="20"/>
                <w:szCs w:val="20"/>
              </w:rPr>
              <w:t>1/27/11</w:t>
            </w:r>
          </w:p>
        </w:tc>
        <w:tc>
          <w:tcPr>
            <w:tcW w:w="4410" w:type="dxa"/>
          </w:tcPr>
          <w:p w:rsidR="00CA4B2C" w:rsidRPr="00BF6C66" w:rsidRDefault="00CA4B2C" w:rsidP="00CC1081">
            <w:pPr>
              <w:ind w:left="72" w:hanging="72"/>
            </w:pPr>
            <w:r>
              <w:t>The First Year DVD</w:t>
            </w:r>
          </w:p>
        </w:tc>
        <w:tc>
          <w:tcPr>
            <w:tcW w:w="4500" w:type="dxa"/>
          </w:tcPr>
          <w:p w:rsidR="00CA4B2C" w:rsidRPr="00BF6C66" w:rsidRDefault="00CA4B2C" w:rsidP="00CC1081">
            <w:pPr>
              <w:ind w:left="72"/>
            </w:pPr>
          </w:p>
        </w:tc>
      </w:tr>
      <w:tr w:rsidR="00CA4B2C" w:rsidRPr="00BF6C66" w:rsidTr="00CC1081">
        <w:tc>
          <w:tcPr>
            <w:tcW w:w="720" w:type="dxa"/>
          </w:tcPr>
          <w:p w:rsidR="00CA4B2C" w:rsidRPr="00534DCD" w:rsidRDefault="00CA4B2C" w:rsidP="00CC1081">
            <w:pPr>
              <w:ind w:left="-46"/>
              <w:rPr>
                <w:b/>
              </w:rPr>
            </w:pPr>
            <w:r w:rsidRPr="00534DCD">
              <w:rPr>
                <w:b/>
              </w:rPr>
              <w:t>3</w:t>
            </w:r>
          </w:p>
        </w:tc>
        <w:tc>
          <w:tcPr>
            <w:tcW w:w="1260" w:type="dxa"/>
          </w:tcPr>
          <w:p w:rsidR="00CA4B2C" w:rsidRPr="00E4579D" w:rsidRDefault="00CA4B2C" w:rsidP="00CC1081">
            <w:pPr>
              <w:rPr>
                <w:sz w:val="20"/>
                <w:szCs w:val="20"/>
              </w:rPr>
            </w:pPr>
            <w:r w:rsidRPr="00E4579D">
              <w:rPr>
                <w:sz w:val="20"/>
                <w:szCs w:val="20"/>
              </w:rPr>
              <w:t>#5</w:t>
            </w:r>
          </w:p>
          <w:p w:rsidR="00CA4B2C" w:rsidRPr="00E4579D" w:rsidRDefault="00CA4B2C" w:rsidP="00CC1081">
            <w:pPr>
              <w:rPr>
                <w:sz w:val="20"/>
                <w:szCs w:val="20"/>
              </w:rPr>
            </w:pPr>
          </w:p>
          <w:p w:rsidR="00CA4B2C" w:rsidRPr="00E4579D" w:rsidRDefault="00CA4B2C" w:rsidP="00CC1081">
            <w:pPr>
              <w:rPr>
                <w:sz w:val="20"/>
                <w:szCs w:val="20"/>
              </w:rPr>
            </w:pPr>
            <w:r w:rsidRPr="00E4579D">
              <w:rPr>
                <w:sz w:val="20"/>
                <w:szCs w:val="20"/>
              </w:rPr>
              <w:t>2/1/11</w:t>
            </w:r>
          </w:p>
        </w:tc>
        <w:tc>
          <w:tcPr>
            <w:tcW w:w="4410" w:type="dxa"/>
          </w:tcPr>
          <w:p w:rsidR="00CA4B2C" w:rsidRDefault="00CA4B2C" w:rsidP="00CC1081">
            <w:pPr>
              <w:ind w:left="72" w:hanging="72"/>
            </w:pPr>
            <w:r w:rsidRPr="00BF6C66">
              <w:t xml:space="preserve">Aims of Education </w:t>
            </w:r>
          </w:p>
          <w:p w:rsidR="00CA4B2C" w:rsidRPr="00BF6C66" w:rsidRDefault="00CA4B2C" w:rsidP="00CC1081">
            <w:pPr>
              <w:ind w:left="72" w:hanging="72"/>
            </w:pPr>
            <w:r w:rsidRPr="00BF6C66">
              <w:t>Generate Teacher Interview questions</w:t>
            </w:r>
          </w:p>
        </w:tc>
        <w:tc>
          <w:tcPr>
            <w:tcW w:w="4500" w:type="dxa"/>
          </w:tcPr>
          <w:p w:rsidR="00CA4B2C" w:rsidRPr="00BF6C66" w:rsidRDefault="00CA4B2C" w:rsidP="00CC1081">
            <w:pPr>
              <w:ind w:left="72"/>
            </w:pPr>
            <w:r w:rsidRPr="00BF6C66">
              <w:t xml:space="preserve">Discussion group:  </w:t>
            </w:r>
          </w:p>
          <w:p w:rsidR="00CA4B2C" w:rsidRPr="00BF6C66" w:rsidRDefault="00CA4B2C" w:rsidP="00CC1081">
            <w:pPr>
              <w:ind w:left="72"/>
            </w:pPr>
            <w:r w:rsidRPr="00BF6C66">
              <w:t xml:space="preserve">Jefferson, from “Notes on the State of Virginia, first paragraph only:  </w:t>
            </w:r>
            <w:hyperlink r:id="rId11" w:history="1">
              <w:r w:rsidRPr="00BF6C66">
                <w:rPr>
                  <w:rStyle w:val="Hyperlink"/>
                </w:rPr>
                <w:t>http://press-pubs.uchicago.edu/founders/documents/v1ch18s16.html</w:t>
              </w:r>
            </w:hyperlink>
          </w:p>
          <w:p w:rsidR="00CA4B2C" w:rsidRPr="00BF6C66" w:rsidRDefault="00CA4B2C" w:rsidP="00CC1081">
            <w:pPr>
              <w:ind w:left="72"/>
            </w:pPr>
            <w:r w:rsidRPr="00BF6C66">
              <w:t xml:space="preserve">Benjamin Rush:  </w:t>
            </w:r>
            <w:hyperlink r:id="rId12" w:history="1">
              <w:r w:rsidRPr="00BF6C66">
                <w:rPr>
                  <w:rStyle w:val="Hyperlink"/>
                </w:rPr>
                <w:t>http://chronicles.dickinson.edu/resources/Rush/mode_of_education.html</w:t>
              </w:r>
            </w:hyperlink>
          </w:p>
          <w:p w:rsidR="00CA4B2C" w:rsidRPr="00BF6C66" w:rsidRDefault="00CA4B2C" w:rsidP="00CC1081">
            <w:pPr>
              <w:ind w:left="72"/>
            </w:pPr>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#6</w:t>
            </w:r>
          </w:p>
          <w:p w:rsidR="00CA4B2C" w:rsidRPr="00E4579D" w:rsidRDefault="00CA4B2C" w:rsidP="00CC1081">
            <w:pPr>
              <w:rPr>
                <w:sz w:val="20"/>
                <w:szCs w:val="20"/>
              </w:rPr>
            </w:pPr>
            <w:r w:rsidRPr="00E4579D">
              <w:rPr>
                <w:sz w:val="20"/>
                <w:szCs w:val="20"/>
              </w:rPr>
              <w:t>2/3/11</w:t>
            </w:r>
          </w:p>
        </w:tc>
        <w:tc>
          <w:tcPr>
            <w:tcW w:w="4410" w:type="dxa"/>
          </w:tcPr>
          <w:p w:rsidR="00CA4B2C" w:rsidRPr="00BF6C66" w:rsidRDefault="00CA4B2C" w:rsidP="00CC1081">
            <w:pPr>
              <w:ind w:left="72" w:hanging="72"/>
            </w:pPr>
            <w:r w:rsidRPr="00BF6C66">
              <w:t xml:space="preserve">Video: School I.   Common School, 1770-1890 </w:t>
            </w:r>
          </w:p>
          <w:p w:rsidR="00CA4B2C" w:rsidRPr="00BF6C66" w:rsidRDefault="00CA4B2C" w:rsidP="00CC1081">
            <w:pPr>
              <w:ind w:left="72" w:hanging="72"/>
            </w:pPr>
          </w:p>
        </w:tc>
        <w:tc>
          <w:tcPr>
            <w:tcW w:w="4500" w:type="dxa"/>
          </w:tcPr>
          <w:p w:rsidR="00CA4B2C" w:rsidRPr="00BF6C66" w:rsidRDefault="00CA4B2C" w:rsidP="00CC1081">
            <w:pPr>
              <w:ind w:left="72"/>
            </w:pPr>
          </w:p>
        </w:tc>
      </w:tr>
      <w:tr w:rsidR="00CA4B2C" w:rsidRPr="00BF6C66" w:rsidTr="00CC1081">
        <w:tc>
          <w:tcPr>
            <w:tcW w:w="720" w:type="dxa"/>
          </w:tcPr>
          <w:p w:rsidR="00CA4B2C" w:rsidRPr="00534DCD" w:rsidRDefault="00CA4B2C" w:rsidP="00CC1081">
            <w:pPr>
              <w:ind w:left="-46"/>
              <w:rPr>
                <w:b/>
              </w:rPr>
            </w:pPr>
            <w:r w:rsidRPr="00534DCD">
              <w:rPr>
                <w:b/>
              </w:rPr>
              <w:t>4</w:t>
            </w:r>
          </w:p>
        </w:tc>
        <w:tc>
          <w:tcPr>
            <w:tcW w:w="1260" w:type="dxa"/>
          </w:tcPr>
          <w:p w:rsidR="00CA4B2C" w:rsidRPr="00E4579D" w:rsidRDefault="00CA4B2C" w:rsidP="00CC1081">
            <w:pPr>
              <w:rPr>
                <w:sz w:val="20"/>
                <w:szCs w:val="20"/>
              </w:rPr>
            </w:pPr>
            <w:r w:rsidRPr="00E4579D">
              <w:rPr>
                <w:sz w:val="20"/>
                <w:szCs w:val="20"/>
              </w:rPr>
              <w:t>#7</w:t>
            </w:r>
          </w:p>
          <w:p w:rsidR="00CA4B2C" w:rsidRPr="00E4579D" w:rsidRDefault="00CA4B2C" w:rsidP="00CC1081">
            <w:pPr>
              <w:rPr>
                <w:sz w:val="20"/>
                <w:szCs w:val="20"/>
              </w:rPr>
            </w:pPr>
            <w:r w:rsidRPr="00E4579D">
              <w:rPr>
                <w:sz w:val="20"/>
                <w:szCs w:val="20"/>
              </w:rPr>
              <w:t>2/8/11</w:t>
            </w:r>
          </w:p>
        </w:tc>
        <w:tc>
          <w:tcPr>
            <w:tcW w:w="4410" w:type="dxa"/>
          </w:tcPr>
          <w:p w:rsidR="00CA4B2C" w:rsidRPr="00BF6C66" w:rsidRDefault="00CA4B2C" w:rsidP="00CC1081">
            <w:pPr>
              <w:ind w:left="72" w:hanging="72"/>
            </w:pPr>
            <w:r w:rsidRPr="00BF6C66">
              <w:t xml:space="preserve">Aims of Education </w:t>
            </w:r>
          </w:p>
          <w:p w:rsidR="00CA4B2C" w:rsidRPr="00BF6C66" w:rsidRDefault="00CA4B2C" w:rsidP="00CC1081">
            <w:pPr>
              <w:ind w:left="72" w:hanging="72"/>
            </w:pPr>
          </w:p>
        </w:tc>
        <w:tc>
          <w:tcPr>
            <w:tcW w:w="4500" w:type="dxa"/>
          </w:tcPr>
          <w:p w:rsidR="00CA4B2C" w:rsidRPr="00BF6C66" w:rsidRDefault="00CA4B2C" w:rsidP="00CC1081">
            <w:pPr>
              <w:ind w:left="72"/>
            </w:pPr>
            <w:r w:rsidRPr="00BF6C66">
              <w:t>Discussion Group:  Dewey, Conant, and The Committee…p.1-21</w:t>
            </w:r>
          </w:p>
          <w:p w:rsidR="00CA4B2C" w:rsidRPr="00BF6C66" w:rsidRDefault="00CA4B2C" w:rsidP="00CC1081">
            <w:pPr>
              <w:ind w:left="72"/>
            </w:pPr>
          </w:p>
        </w:tc>
      </w:tr>
      <w:tr w:rsidR="00CA4B2C" w:rsidRPr="00BF6C66" w:rsidTr="00CC1081">
        <w:tc>
          <w:tcPr>
            <w:tcW w:w="720" w:type="dxa"/>
          </w:tcPr>
          <w:p w:rsidR="00CA4B2C" w:rsidRPr="00534DCD" w:rsidRDefault="00CA4B2C" w:rsidP="00CC1081">
            <w:pPr>
              <w:ind w:left="-46"/>
              <w:rPr>
                <w:b/>
              </w:rPr>
            </w:pPr>
          </w:p>
        </w:tc>
        <w:tc>
          <w:tcPr>
            <w:tcW w:w="1260" w:type="dxa"/>
          </w:tcPr>
          <w:p w:rsidR="00CA4B2C" w:rsidRDefault="00CA4B2C" w:rsidP="00CC1081">
            <w:pPr>
              <w:rPr>
                <w:sz w:val="20"/>
                <w:szCs w:val="20"/>
              </w:rPr>
            </w:pPr>
            <w:r w:rsidRPr="00E4579D">
              <w:rPr>
                <w:sz w:val="20"/>
                <w:szCs w:val="20"/>
              </w:rPr>
              <w:t>#8</w:t>
            </w:r>
          </w:p>
          <w:p w:rsidR="00CA4B2C" w:rsidRPr="00E4579D" w:rsidRDefault="00CA4B2C" w:rsidP="00CC1081">
            <w:pPr>
              <w:rPr>
                <w:sz w:val="20"/>
                <w:szCs w:val="20"/>
              </w:rPr>
            </w:pPr>
            <w:r w:rsidRPr="00E4579D">
              <w:rPr>
                <w:sz w:val="20"/>
                <w:szCs w:val="20"/>
              </w:rPr>
              <w:t>2/10/11</w:t>
            </w:r>
          </w:p>
        </w:tc>
        <w:tc>
          <w:tcPr>
            <w:tcW w:w="4410" w:type="dxa"/>
          </w:tcPr>
          <w:p w:rsidR="00CA4B2C" w:rsidRPr="00BF6C66" w:rsidRDefault="00CA4B2C" w:rsidP="00CC1081">
            <w:pPr>
              <w:ind w:left="72" w:hanging="72"/>
            </w:pPr>
            <w:r w:rsidRPr="00BF6C66">
              <w:t>Conceptions of Schooling, Teaching, and Learning</w:t>
            </w:r>
          </w:p>
        </w:tc>
        <w:tc>
          <w:tcPr>
            <w:tcW w:w="4500" w:type="dxa"/>
          </w:tcPr>
          <w:p w:rsidR="00CA4B2C" w:rsidRPr="00BF6C66" w:rsidRDefault="00CA4B2C" w:rsidP="00CC1081">
            <w:pPr>
              <w:ind w:left="72"/>
            </w:pPr>
            <w:r w:rsidRPr="00BF6C66">
              <w:t>Discussion Group:  Counts</w:t>
            </w:r>
            <w:r>
              <w:t>, p 38; Barzun, p. 49, Darling-</w:t>
            </w:r>
            <w:r w:rsidRPr="00BF6C66">
              <w:t>Hammond, p. 54</w:t>
            </w:r>
          </w:p>
        </w:tc>
      </w:tr>
      <w:tr w:rsidR="00CA4B2C" w:rsidRPr="00BF6C66" w:rsidTr="00CC1081">
        <w:tc>
          <w:tcPr>
            <w:tcW w:w="720" w:type="dxa"/>
          </w:tcPr>
          <w:p w:rsidR="00CA4B2C" w:rsidRPr="00534DCD" w:rsidRDefault="00CA4B2C" w:rsidP="00CC1081">
            <w:pPr>
              <w:ind w:left="-46"/>
              <w:rPr>
                <w:b/>
              </w:rPr>
            </w:pPr>
            <w:r w:rsidRPr="00534DCD">
              <w:rPr>
                <w:b/>
              </w:rPr>
              <w:t>5</w:t>
            </w:r>
          </w:p>
        </w:tc>
        <w:tc>
          <w:tcPr>
            <w:tcW w:w="1260" w:type="dxa"/>
          </w:tcPr>
          <w:p w:rsidR="00CA4B2C" w:rsidRPr="00E4579D" w:rsidRDefault="00CA4B2C" w:rsidP="00CC1081">
            <w:pPr>
              <w:rPr>
                <w:sz w:val="20"/>
                <w:szCs w:val="20"/>
              </w:rPr>
            </w:pPr>
            <w:r w:rsidRPr="00E4579D">
              <w:rPr>
                <w:sz w:val="20"/>
                <w:szCs w:val="20"/>
              </w:rPr>
              <w:t>#9</w:t>
            </w:r>
          </w:p>
          <w:p w:rsidR="00CA4B2C" w:rsidRPr="00E4579D" w:rsidRDefault="00CA4B2C" w:rsidP="00CC1081">
            <w:pPr>
              <w:rPr>
                <w:sz w:val="20"/>
                <w:szCs w:val="20"/>
              </w:rPr>
            </w:pPr>
            <w:r w:rsidRPr="00E4579D">
              <w:rPr>
                <w:sz w:val="20"/>
                <w:szCs w:val="20"/>
              </w:rPr>
              <w:t>2/15/11</w:t>
            </w:r>
          </w:p>
        </w:tc>
        <w:tc>
          <w:tcPr>
            <w:tcW w:w="4410" w:type="dxa"/>
          </w:tcPr>
          <w:p w:rsidR="00CA4B2C" w:rsidRPr="00BF6C66" w:rsidRDefault="00CA4B2C" w:rsidP="00CC1081">
            <w:pPr>
              <w:ind w:left="72" w:hanging="72"/>
            </w:pPr>
            <w:r w:rsidRPr="00BF6C66">
              <w:t>Work Day:  Interview Presentations</w:t>
            </w:r>
          </w:p>
          <w:p w:rsidR="00CA4B2C" w:rsidRDefault="00CA4B2C" w:rsidP="00CC1081">
            <w:pPr>
              <w:ind w:left="72" w:hanging="72"/>
            </w:pPr>
          </w:p>
          <w:p w:rsidR="00CA4B2C" w:rsidRPr="00BF6C66" w:rsidRDefault="00CA4B2C" w:rsidP="00CC1081">
            <w:pPr>
              <w:ind w:left="72" w:hanging="72"/>
            </w:pPr>
          </w:p>
        </w:tc>
        <w:tc>
          <w:tcPr>
            <w:tcW w:w="4500" w:type="dxa"/>
          </w:tcPr>
          <w:p w:rsidR="00CA4B2C" w:rsidRPr="00BF6C66" w:rsidRDefault="00CA4B2C" w:rsidP="00CC1081">
            <w:pPr>
              <w:ind w:left="72"/>
            </w:pPr>
            <w:r w:rsidRPr="00BF6C66">
              <w:t>Interviews should be complete, bring transcripts to work with group.</w:t>
            </w:r>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#10</w:t>
            </w:r>
          </w:p>
          <w:p w:rsidR="00CA4B2C" w:rsidRPr="00E4579D" w:rsidRDefault="00CA4B2C" w:rsidP="00CC1081">
            <w:pPr>
              <w:rPr>
                <w:sz w:val="20"/>
                <w:szCs w:val="20"/>
              </w:rPr>
            </w:pPr>
            <w:r w:rsidRPr="00E4579D">
              <w:rPr>
                <w:sz w:val="20"/>
                <w:szCs w:val="20"/>
              </w:rPr>
              <w:t>2/17/11</w:t>
            </w:r>
          </w:p>
        </w:tc>
        <w:tc>
          <w:tcPr>
            <w:tcW w:w="4410" w:type="dxa"/>
          </w:tcPr>
          <w:p w:rsidR="00CA4B2C" w:rsidRDefault="00CA4B2C" w:rsidP="00CC1081">
            <w:pPr>
              <w:ind w:left="72" w:hanging="72"/>
            </w:pPr>
            <w:r>
              <w:t xml:space="preserve">NO CLASS </w:t>
            </w:r>
          </w:p>
          <w:p w:rsidR="00CA4B2C" w:rsidRPr="00BF6C66" w:rsidRDefault="00CA4B2C" w:rsidP="00CC1081">
            <w:pPr>
              <w:ind w:left="72" w:hanging="72"/>
            </w:pPr>
            <w:r>
              <w:t>Dr. King is attending a conference.  Watch video on your own and participate in online WebCT discussion.</w:t>
            </w:r>
          </w:p>
        </w:tc>
        <w:tc>
          <w:tcPr>
            <w:tcW w:w="4500" w:type="dxa"/>
          </w:tcPr>
          <w:p w:rsidR="00CA4B2C" w:rsidRPr="00EB0C58" w:rsidRDefault="00CA4B2C" w:rsidP="00CC1081">
            <w:pPr>
              <w:ind w:left="72"/>
            </w:pPr>
            <w:r>
              <w:t xml:space="preserve">Video School 2, 1900-1950 The Progressive Era </w:t>
            </w:r>
          </w:p>
        </w:tc>
      </w:tr>
      <w:tr w:rsidR="00CA4B2C" w:rsidRPr="00BF6C66" w:rsidTr="00CC1081">
        <w:tc>
          <w:tcPr>
            <w:tcW w:w="720" w:type="dxa"/>
          </w:tcPr>
          <w:p w:rsidR="00CA4B2C" w:rsidRPr="00534DCD" w:rsidRDefault="00CA4B2C" w:rsidP="00CC1081">
            <w:pPr>
              <w:ind w:left="-46"/>
              <w:rPr>
                <w:b/>
              </w:rPr>
            </w:pPr>
            <w:r w:rsidRPr="00534DCD">
              <w:rPr>
                <w:b/>
              </w:rPr>
              <w:t>6</w:t>
            </w:r>
          </w:p>
        </w:tc>
        <w:tc>
          <w:tcPr>
            <w:tcW w:w="1260" w:type="dxa"/>
          </w:tcPr>
          <w:p w:rsidR="00CA4B2C" w:rsidRPr="00E4579D" w:rsidRDefault="00CA4B2C" w:rsidP="00CC1081">
            <w:pPr>
              <w:rPr>
                <w:sz w:val="20"/>
                <w:szCs w:val="20"/>
              </w:rPr>
            </w:pPr>
            <w:r w:rsidRPr="00E4579D">
              <w:rPr>
                <w:sz w:val="20"/>
                <w:szCs w:val="20"/>
              </w:rPr>
              <w:t>#11</w:t>
            </w:r>
          </w:p>
          <w:p w:rsidR="00CA4B2C" w:rsidRPr="00E4579D" w:rsidRDefault="00CA4B2C" w:rsidP="00CC1081">
            <w:pPr>
              <w:rPr>
                <w:sz w:val="20"/>
                <w:szCs w:val="20"/>
              </w:rPr>
            </w:pPr>
            <w:r w:rsidRPr="00E4579D">
              <w:rPr>
                <w:sz w:val="20"/>
                <w:szCs w:val="20"/>
              </w:rPr>
              <w:t>2/22/11</w:t>
            </w:r>
          </w:p>
        </w:tc>
        <w:tc>
          <w:tcPr>
            <w:tcW w:w="4410" w:type="dxa"/>
          </w:tcPr>
          <w:p w:rsidR="00CA4B2C" w:rsidRPr="00FE681B" w:rsidRDefault="00CA4B2C" w:rsidP="00CC1081">
            <w:pPr>
              <w:ind w:left="72" w:hanging="72"/>
              <w:rPr>
                <w:b/>
              </w:rPr>
            </w:pPr>
            <w:r w:rsidRPr="00FE681B">
              <w:rPr>
                <w:b/>
              </w:rPr>
              <w:t xml:space="preserve">First year interview presentations </w:t>
            </w:r>
          </w:p>
          <w:p w:rsidR="00CA4B2C" w:rsidRPr="00BF6C66" w:rsidRDefault="00CA4B2C" w:rsidP="00CC1081">
            <w:pPr>
              <w:ind w:left="72" w:hanging="72"/>
            </w:pPr>
            <w:r w:rsidRPr="00BF6C66">
              <w:t>Dispositions Instrument</w:t>
            </w:r>
          </w:p>
          <w:p w:rsidR="00CA4B2C" w:rsidRPr="00BF6C66" w:rsidRDefault="00CA4B2C" w:rsidP="00CC1081">
            <w:pPr>
              <w:ind w:left="72" w:hanging="72"/>
            </w:pPr>
          </w:p>
          <w:p w:rsidR="00CA4B2C" w:rsidRPr="00BF6C66" w:rsidRDefault="00CA4B2C" w:rsidP="00CC1081">
            <w:pPr>
              <w:ind w:left="72" w:hanging="72"/>
            </w:pPr>
          </w:p>
        </w:tc>
        <w:tc>
          <w:tcPr>
            <w:tcW w:w="4500" w:type="dxa"/>
          </w:tcPr>
          <w:p w:rsidR="00CA4B2C" w:rsidRPr="00BF6C66" w:rsidRDefault="00CA4B2C" w:rsidP="00CC1081">
            <w:pPr>
              <w:ind w:left="72"/>
              <w:rPr>
                <w:b/>
              </w:rPr>
            </w:pPr>
            <w:r w:rsidRPr="00BF6C66">
              <w:rPr>
                <w:b/>
              </w:rPr>
              <w:t>Presentation in class</w:t>
            </w:r>
          </w:p>
          <w:p w:rsidR="00CA4B2C" w:rsidRPr="00BF6C66" w:rsidRDefault="00CA4B2C" w:rsidP="00CC1081">
            <w:pPr>
              <w:ind w:left="72"/>
              <w:rPr>
                <w:b/>
              </w:rPr>
            </w:pPr>
            <w:r w:rsidRPr="00BF6C66">
              <w:rPr>
                <w:b/>
              </w:rPr>
              <w:t>Class will meet in the computer lab</w:t>
            </w:r>
          </w:p>
          <w:p w:rsidR="00CA4B2C" w:rsidRPr="00EB0C58" w:rsidRDefault="00CA4B2C" w:rsidP="00CC1081">
            <w:pPr>
              <w:ind w:left="72"/>
            </w:pPr>
            <w:r w:rsidRPr="00EB0C58">
              <w:t>Each student must bring their presentation on a zip drive to upload to TK20</w:t>
            </w:r>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#12</w:t>
            </w:r>
          </w:p>
          <w:p w:rsidR="00CA4B2C" w:rsidRPr="00E4579D" w:rsidRDefault="00CA4B2C" w:rsidP="00CC1081">
            <w:pPr>
              <w:rPr>
                <w:sz w:val="20"/>
                <w:szCs w:val="20"/>
              </w:rPr>
            </w:pPr>
            <w:r w:rsidRPr="00E4579D">
              <w:rPr>
                <w:sz w:val="20"/>
                <w:szCs w:val="20"/>
              </w:rPr>
              <w:t>2/24/11</w:t>
            </w:r>
          </w:p>
        </w:tc>
        <w:tc>
          <w:tcPr>
            <w:tcW w:w="4410" w:type="dxa"/>
          </w:tcPr>
          <w:p w:rsidR="00CA4B2C" w:rsidRPr="00FE681B" w:rsidRDefault="00CA4B2C" w:rsidP="00CC1081">
            <w:pPr>
              <w:ind w:left="72" w:hanging="72"/>
              <w:rPr>
                <w:b/>
              </w:rPr>
            </w:pPr>
            <w:r w:rsidRPr="00FE681B">
              <w:rPr>
                <w:b/>
              </w:rPr>
              <w:t>First year interview presentations</w:t>
            </w:r>
          </w:p>
        </w:tc>
        <w:tc>
          <w:tcPr>
            <w:tcW w:w="4500" w:type="dxa"/>
          </w:tcPr>
          <w:p w:rsidR="00CA4B2C" w:rsidRPr="00656DCE" w:rsidRDefault="00CA4B2C" w:rsidP="00CC1081">
            <w:pPr>
              <w:ind w:left="72"/>
              <w:rPr>
                <w:b/>
              </w:rPr>
            </w:pPr>
            <w:r w:rsidRPr="00BF6C66">
              <w:rPr>
                <w:b/>
              </w:rPr>
              <w:t>Presentation in class</w:t>
            </w:r>
          </w:p>
        </w:tc>
      </w:tr>
      <w:tr w:rsidR="00CA4B2C" w:rsidRPr="00BF6C66" w:rsidTr="00CC1081">
        <w:tc>
          <w:tcPr>
            <w:tcW w:w="720" w:type="dxa"/>
          </w:tcPr>
          <w:p w:rsidR="00CA4B2C" w:rsidRPr="00534DCD" w:rsidRDefault="00CA4B2C" w:rsidP="00CC1081">
            <w:pPr>
              <w:ind w:left="-46"/>
              <w:rPr>
                <w:b/>
              </w:rPr>
            </w:pPr>
            <w:r w:rsidRPr="00534DCD">
              <w:rPr>
                <w:b/>
              </w:rPr>
              <w:t>7</w:t>
            </w:r>
          </w:p>
        </w:tc>
        <w:tc>
          <w:tcPr>
            <w:tcW w:w="1260" w:type="dxa"/>
          </w:tcPr>
          <w:p w:rsidR="00CA4B2C" w:rsidRPr="00E4579D" w:rsidRDefault="00CA4B2C" w:rsidP="00CC1081">
            <w:pPr>
              <w:rPr>
                <w:sz w:val="20"/>
                <w:szCs w:val="20"/>
              </w:rPr>
            </w:pPr>
            <w:r w:rsidRPr="00E4579D">
              <w:rPr>
                <w:sz w:val="20"/>
                <w:szCs w:val="20"/>
              </w:rPr>
              <w:t>#13</w:t>
            </w:r>
          </w:p>
          <w:p w:rsidR="00CA4B2C" w:rsidRPr="00E4579D" w:rsidRDefault="00CA4B2C" w:rsidP="00CC1081">
            <w:pPr>
              <w:rPr>
                <w:sz w:val="20"/>
                <w:szCs w:val="20"/>
              </w:rPr>
            </w:pPr>
            <w:r w:rsidRPr="00E4579D">
              <w:rPr>
                <w:sz w:val="20"/>
                <w:szCs w:val="20"/>
              </w:rPr>
              <w:t>3/1/11</w:t>
            </w:r>
          </w:p>
        </w:tc>
        <w:tc>
          <w:tcPr>
            <w:tcW w:w="4410" w:type="dxa"/>
          </w:tcPr>
          <w:p w:rsidR="00CA4B2C" w:rsidRDefault="00CA4B2C" w:rsidP="00CC1081">
            <w:pPr>
              <w:ind w:left="72" w:hanging="72"/>
            </w:pPr>
            <w:r w:rsidRPr="00FE681B">
              <w:rPr>
                <w:b/>
              </w:rPr>
              <w:t>First year interview presentations</w:t>
            </w:r>
            <w:r w:rsidRPr="00BF6C66">
              <w:t xml:space="preserve"> Conceptions of Schooling, Teaching, and Learning </w:t>
            </w:r>
          </w:p>
          <w:p w:rsidR="00CA4B2C" w:rsidRPr="00BF6C66" w:rsidRDefault="00CA4B2C" w:rsidP="00CC1081">
            <w:pPr>
              <w:ind w:left="72" w:hanging="72"/>
            </w:pPr>
          </w:p>
        </w:tc>
        <w:tc>
          <w:tcPr>
            <w:tcW w:w="4500" w:type="dxa"/>
          </w:tcPr>
          <w:p w:rsidR="00CA4B2C" w:rsidRPr="00BF6C66" w:rsidRDefault="00CA4B2C" w:rsidP="00CC1081">
            <w:r w:rsidRPr="00BF6C66">
              <w:t xml:space="preserve">Discussion Group:  Nieto, p. 59; </w:t>
            </w:r>
            <w:proofErr w:type="spellStart"/>
            <w:r w:rsidRPr="00BF6C66">
              <w:t>Delpit</w:t>
            </w:r>
            <w:proofErr w:type="spellEnd"/>
            <w:r w:rsidRPr="00BF6C66">
              <w:t xml:space="preserve">, p. 69; </w:t>
            </w:r>
            <w:proofErr w:type="spellStart"/>
            <w:r w:rsidRPr="00BF6C66">
              <w:t>Bullough</w:t>
            </w:r>
            <w:proofErr w:type="spellEnd"/>
            <w:r w:rsidRPr="00BF6C66">
              <w:t>, p. 74. Civil Rights and Schools</w:t>
            </w:r>
          </w:p>
        </w:tc>
      </w:tr>
      <w:tr w:rsidR="00CA4B2C" w:rsidRPr="00BF6C66" w:rsidTr="00CC1081">
        <w:trPr>
          <w:trHeight w:val="665"/>
        </w:trPr>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#14</w:t>
            </w:r>
          </w:p>
          <w:p w:rsidR="00CA4B2C" w:rsidRPr="00E4579D" w:rsidRDefault="00CA4B2C" w:rsidP="00CC1081">
            <w:pPr>
              <w:rPr>
                <w:sz w:val="20"/>
                <w:szCs w:val="20"/>
              </w:rPr>
            </w:pPr>
            <w:r w:rsidRPr="00E4579D">
              <w:rPr>
                <w:sz w:val="20"/>
                <w:szCs w:val="20"/>
              </w:rPr>
              <w:t>3/3/11</w:t>
            </w:r>
          </w:p>
        </w:tc>
        <w:tc>
          <w:tcPr>
            <w:tcW w:w="4410" w:type="dxa"/>
          </w:tcPr>
          <w:p w:rsidR="00CA4B2C" w:rsidRPr="00BF6C66" w:rsidRDefault="00CA4B2C" w:rsidP="00CC1081">
            <w:pPr>
              <w:ind w:left="72" w:hanging="72"/>
            </w:pPr>
            <w:r w:rsidRPr="00BF6C66">
              <w:t>Race and Education</w:t>
            </w:r>
          </w:p>
        </w:tc>
        <w:tc>
          <w:tcPr>
            <w:tcW w:w="4500" w:type="dxa"/>
          </w:tcPr>
          <w:p w:rsidR="00CA4B2C" w:rsidRPr="00BF6C66" w:rsidRDefault="00CA4B2C" w:rsidP="00CC1081">
            <w:pPr>
              <w:ind w:left="72"/>
            </w:pPr>
            <w:r w:rsidRPr="00BF6C66">
              <w:t xml:space="preserve">Discussion Group:  </w:t>
            </w:r>
            <w:proofErr w:type="spellStart"/>
            <w:r w:rsidRPr="00BF6C66">
              <w:t>DuBois</w:t>
            </w:r>
            <w:proofErr w:type="spellEnd"/>
            <w:r w:rsidRPr="00BF6C66">
              <w:t xml:space="preserve">, p. 127; Washington, p. 132; U.S. Supreme Court, p. 138. </w:t>
            </w:r>
          </w:p>
        </w:tc>
      </w:tr>
      <w:tr w:rsidR="00CA4B2C" w:rsidRPr="00BF6C66" w:rsidTr="00CC1081">
        <w:trPr>
          <w:trHeight w:val="665"/>
        </w:trPr>
        <w:tc>
          <w:tcPr>
            <w:tcW w:w="720" w:type="dxa"/>
          </w:tcPr>
          <w:p w:rsidR="00CA4B2C" w:rsidRPr="00534DCD" w:rsidRDefault="00CA4B2C" w:rsidP="00CC1081">
            <w:pPr>
              <w:ind w:left="-46"/>
              <w:rPr>
                <w:b/>
              </w:rPr>
            </w:pPr>
            <w:r w:rsidRPr="00534DCD">
              <w:rPr>
                <w:b/>
              </w:rPr>
              <w:t>8</w:t>
            </w:r>
          </w:p>
        </w:tc>
        <w:tc>
          <w:tcPr>
            <w:tcW w:w="1260" w:type="dxa"/>
          </w:tcPr>
          <w:p w:rsidR="00CA4B2C" w:rsidRPr="00E4579D" w:rsidRDefault="00CA4B2C" w:rsidP="00CC1081">
            <w:pPr>
              <w:rPr>
                <w:sz w:val="20"/>
                <w:szCs w:val="20"/>
              </w:rPr>
            </w:pPr>
            <w:r w:rsidRPr="00E4579D">
              <w:rPr>
                <w:sz w:val="20"/>
                <w:szCs w:val="20"/>
              </w:rPr>
              <w:t>#15</w:t>
            </w:r>
          </w:p>
          <w:p w:rsidR="00CA4B2C" w:rsidRPr="00E4579D" w:rsidRDefault="00CA4B2C" w:rsidP="00CC1081">
            <w:pPr>
              <w:rPr>
                <w:sz w:val="20"/>
                <w:szCs w:val="20"/>
              </w:rPr>
            </w:pPr>
            <w:r w:rsidRPr="00E4579D">
              <w:rPr>
                <w:sz w:val="20"/>
                <w:szCs w:val="20"/>
              </w:rPr>
              <w:t>3/8/11</w:t>
            </w:r>
          </w:p>
        </w:tc>
        <w:tc>
          <w:tcPr>
            <w:tcW w:w="4410" w:type="dxa"/>
          </w:tcPr>
          <w:p w:rsidR="00CA4B2C" w:rsidRPr="00BF6C66" w:rsidRDefault="00CA4B2C" w:rsidP="00CC1081">
            <w:pPr>
              <w:ind w:left="72" w:hanging="72"/>
            </w:pPr>
            <w:r w:rsidRPr="00BF6C66">
              <w:t>Midterm Review</w:t>
            </w:r>
          </w:p>
        </w:tc>
        <w:tc>
          <w:tcPr>
            <w:tcW w:w="4500" w:type="dxa"/>
          </w:tcPr>
          <w:p w:rsidR="00CA4B2C" w:rsidRPr="00BF6C66" w:rsidRDefault="00CA4B2C" w:rsidP="00CC1081">
            <w:r>
              <w:t xml:space="preserve">Discussion group: </w:t>
            </w:r>
            <w:r w:rsidRPr="00BF6C66">
              <w:t>Video:  School V3, 1950-1980</w:t>
            </w:r>
          </w:p>
          <w:p w:rsidR="00CA4B2C" w:rsidRPr="00BF6C66" w:rsidRDefault="00CA4B2C" w:rsidP="00CC1081">
            <w:pPr>
              <w:ind w:left="72"/>
              <w:rPr>
                <w:b/>
              </w:rPr>
            </w:pPr>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#16</w:t>
            </w:r>
          </w:p>
          <w:p w:rsidR="00CA4B2C" w:rsidRPr="00E4579D" w:rsidRDefault="00CA4B2C" w:rsidP="00CC1081">
            <w:pPr>
              <w:rPr>
                <w:sz w:val="20"/>
                <w:szCs w:val="20"/>
              </w:rPr>
            </w:pPr>
            <w:r w:rsidRPr="00E4579D">
              <w:rPr>
                <w:sz w:val="20"/>
                <w:szCs w:val="20"/>
              </w:rPr>
              <w:t>3/10/11</w:t>
            </w:r>
          </w:p>
        </w:tc>
        <w:tc>
          <w:tcPr>
            <w:tcW w:w="4410" w:type="dxa"/>
          </w:tcPr>
          <w:p w:rsidR="00CA4B2C" w:rsidRPr="00BF6C66" w:rsidRDefault="00CA4B2C" w:rsidP="00CC1081">
            <w:pPr>
              <w:ind w:left="72" w:hanging="72"/>
            </w:pPr>
            <w:r w:rsidRPr="00BF6C66">
              <w:rPr>
                <w:b/>
              </w:rPr>
              <w:t>MIDTERM</w:t>
            </w:r>
          </w:p>
        </w:tc>
        <w:tc>
          <w:tcPr>
            <w:tcW w:w="4500" w:type="dxa"/>
          </w:tcPr>
          <w:p w:rsidR="00CA4B2C" w:rsidRPr="00BF6C66" w:rsidRDefault="00CA4B2C" w:rsidP="00CC1081">
            <w:pPr>
              <w:ind w:left="72"/>
              <w:rPr>
                <w:b/>
              </w:rPr>
            </w:pPr>
            <w:r w:rsidRPr="00BF6C66">
              <w:rPr>
                <w:b/>
              </w:rPr>
              <w:t>MIDTERM</w:t>
            </w:r>
          </w:p>
        </w:tc>
      </w:tr>
      <w:tr w:rsidR="00CA4B2C" w:rsidRPr="00BF6C66" w:rsidTr="00CC1081">
        <w:tc>
          <w:tcPr>
            <w:tcW w:w="720" w:type="dxa"/>
          </w:tcPr>
          <w:p w:rsidR="00CA4B2C" w:rsidRPr="00534DCD" w:rsidRDefault="00CA4B2C" w:rsidP="00CC1081">
            <w:pPr>
              <w:ind w:left="-46"/>
              <w:rPr>
                <w:b/>
              </w:rPr>
            </w:pPr>
            <w:r w:rsidRPr="00534DCD">
              <w:rPr>
                <w:b/>
              </w:rPr>
              <w:t>9</w:t>
            </w:r>
            <w:r w:rsidRPr="00534DCD">
              <w:rPr>
                <w:b/>
              </w:rPr>
              <w:softHyphen/>
            </w:r>
            <w:r w:rsidRPr="00534DCD">
              <w:rPr>
                <w:b/>
              </w:rPr>
              <w:softHyphen/>
            </w:r>
            <w:r w:rsidRPr="00534DCD">
              <w:rPr>
                <w:b/>
              </w:rPr>
              <w:softHyphen/>
            </w:r>
            <w:r w:rsidRPr="00534DCD">
              <w:rPr>
                <w:b/>
              </w:rPr>
              <w:softHyphen/>
            </w:r>
          </w:p>
        </w:tc>
        <w:tc>
          <w:tcPr>
            <w:tcW w:w="1260" w:type="dxa"/>
          </w:tcPr>
          <w:p w:rsidR="00CA4B2C" w:rsidRPr="00E4579D" w:rsidRDefault="00CA4B2C" w:rsidP="00CC1081">
            <w:pPr>
              <w:rPr>
                <w:sz w:val="20"/>
                <w:szCs w:val="20"/>
              </w:rPr>
            </w:pPr>
            <w:r w:rsidRPr="00E4579D">
              <w:rPr>
                <w:sz w:val="20"/>
                <w:szCs w:val="20"/>
              </w:rPr>
              <w:t>#17</w:t>
            </w:r>
          </w:p>
          <w:p w:rsidR="00CA4B2C" w:rsidRPr="00E4579D" w:rsidRDefault="00CA4B2C" w:rsidP="00CC1081">
            <w:pPr>
              <w:rPr>
                <w:sz w:val="20"/>
                <w:szCs w:val="20"/>
              </w:rPr>
            </w:pPr>
            <w:r w:rsidRPr="00E4579D">
              <w:rPr>
                <w:sz w:val="20"/>
                <w:szCs w:val="20"/>
              </w:rPr>
              <w:t>3/22/11</w:t>
            </w:r>
          </w:p>
        </w:tc>
        <w:tc>
          <w:tcPr>
            <w:tcW w:w="4410" w:type="dxa"/>
          </w:tcPr>
          <w:p w:rsidR="00CA4B2C" w:rsidRPr="00BF6C66" w:rsidRDefault="00CA4B2C" w:rsidP="00CC1081">
            <w:pPr>
              <w:ind w:left="72" w:hanging="72"/>
            </w:pPr>
            <w:r>
              <w:t>Biography Poster Sessions</w:t>
            </w:r>
          </w:p>
        </w:tc>
        <w:tc>
          <w:tcPr>
            <w:tcW w:w="4500" w:type="dxa"/>
          </w:tcPr>
          <w:p w:rsidR="00CA4B2C" w:rsidRPr="00464F92" w:rsidRDefault="00CA4B2C" w:rsidP="00CC1081">
            <w:pPr>
              <w:ind w:left="72"/>
              <w:rPr>
                <w:b/>
              </w:rPr>
            </w:pPr>
            <w:r w:rsidRPr="00464F92">
              <w:rPr>
                <w:b/>
              </w:rPr>
              <w:t>Biography Poster Due</w:t>
            </w:r>
          </w:p>
        </w:tc>
      </w:tr>
      <w:tr w:rsidR="00CA4B2C" w:rsidRPr="00BF6C66" w:rsidTr="00CC1081">
        <w:trPr>
          <w:trHeight w:val="728"/>
        </w:trPr>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#18</w:t>
            </w:r>
          </w:p>
          <w:p w:rsidR="00CA4B2C" w:rsidRPr="00E4579D" w:rsidRDefault="00CA4B2C" w:rsidP="00CC1081">
            <w:pPr>
              <w:rPr>
                <w:sz w:val="20"/>
                <w:szCs w:val="20"/>
              </w:rPr>
            </w:pPr>
            <w:r w:rsidRPr="00E4579D">
              <w:rPr>
                <w:sz w:val="20"/>
                <w:szCs w:val="20"/>
              </w:rPr>
              <w:t>3/24/11</w:t>
            </w:r>
          </w:p>
        </w:tc>
        <w:tc>
          <w:tcPr>
            <w:tcW w:w="4410" w:type="dxa"/>
          </w:tcPr>
          <w:p w:rsidR="00CA4B2C" w:rsidRPr="00BF6C66" w:rsidRDefault="00CA4B2C" w:rsidP="00CC1081">
            <w:pPr>
              <w:ind w:left="72" w:hanging="72"/>
            </w:pPr>
            <w:r>
              <w:t>Biography Poster Sessions</w:t>
            </w:r>
          </w:p>
        </w:tc>
        <w:tc>
          <w:tcPr>
            <w:tcW w:w="4500" w:type="dxa"/>
          </w:tcPr>
          <w:p w:rsidR="00CA4B2C" w:rsidRPr="00464F92" w:rsidRDefault="00CA4B2C" w:rsidP="00CC1081">
            <w:pPr>
              <w:ind w:left="72"/>
              <w:rPr>
                <w:b/>
              </w:rPr>
            </w:pPr>
            <w:r w:rsidRPr="00464F92">
              <w:rPr>
                <w:b/>
              </w:rPr>
              <w:t>Biography Poster Due</w:t>
            </w:r>
          </w:p>
        </w:tc>
      </w:tr>
      <w:tr w:rsidR="00CA4B2C" w:rsidRPr="00BF6C66" w:rsidTr="00CC1081">
        <w:trPr>
          <w:trHeight w:val="602"/>
        </w:trPr>
        <w:tc>
          <w:tcPr>
            <w:tcW w:w="720" w:type="dxa"/>
          </w:tcPr>
          <w:p w:rsidR="00CA4B2C" w:rsidRPr="00534DCD" w:rsidRDefault="00CA4B2C" w:rsidP="00CC1081">
            <w:pPr>
              <w:ind w:left="-46"/>
              <w:rPr>
                <w:b/>
              </w:rPr>
            </w:pPr>
            <w:r w:rsidRPr="00534DCD">
              <w:rPr>
                <w:b/>
              </w:rPr>
              <w:t>10</w:t>
            </w:r>
          </w:p>
        </w:tc>
        <w:tc>
          <w:tcPr>
            <w:tcW w:w="1260" w:type="dxa"/>
          </w:tcPr>
          <w:p w:rsidR="00CA4B2C" w:rsidRPr="00E4579D" w:rsidRDefault="00CA4B2C" w:rsidP="00CC1081">
            <w:pPr>
              <w:rPr>
                <w:sz w:val="20"/>
                <w:szCs w:val="20"/>
              </w:rPr>
            </w:pPr>
            <w:r w:rsidRPr="00E4579D">
              <w:rPr>
                <w:sz w:val="20"/>
                <w:szCs w:val="20"/>
              </w:rPr>
              <w:t>#19</w:t>
            </w:r>
          </w:p>
          <w:p w:rsidR="00CA4B2C" w:rsidRPr="00E4579D" w:rsidRDefault="00CA4B2C" w:rsidP="00CC1081">
            <w:pPr>
              <w:rPr>
                <w:sz w:val="20"/>
                <w:szCs w:val="20"/>
              </w:rPr>
            </w:pPr>
          </w:p>
          <w:p w:rsidR="00CA4B2C" w:rsidRPr="00E4579D" w:rsidRDefault="00CA4B2C" w:rsidP="00CC1081">
            <w:pPr>
              <w:rPr>
                <w:sz w:val="20"/>
                <w:szCs w:val="20"/>
              </w:rPr>
            </w:pPr>
            <w:r w:rsidRPr="00E4579D">
              <w:rPr>
                <w:sz w:val="20"/>
                <w:szCs w:val="20"/>
              </w:rPr>
              <w:t>3/29/11</w:t>
            </w:r>
          </w:p>
        </w:tc>
        <w:tc>
          <w:tcPr>
            <w:tcW w:w="4410" w:type="dxa"/>
          </w:tcPr>
          <w:p w:rsidR="00CA4B2C" w:rsidRPr="00BF6C66" w:rsidRDefault="00CA4B2C" w:rsidP="00CC1081">
            <w:pPr>
              <w:ind w:left="72" w:hanging="72"/>
            </w:pPr>
            <w:r w:rsidRPr="00BF6C66">
              <w:t>Gender in Education</w:t>
            </w:r>
          </w:p>
        </w:tc>
        <w:tc>
          <w:tcPr>
            <w:tcW w:w="4500" w:type="dxa"/>
          </w:tcPr>
          <w:p w:rsidR="00CA4B2C" w:rsidRPr="00C77BCC" w:rsidRDefault="00CA4B2C" w:rsidP="00CC1081">
            <w:pPr>
              <w:ind w:left="72"/>
              <w:rPr>
                <w:sz w:val="22"/>
                <w:szCs w:val="22"/>
              </w:rPr>
            </w:pPr>
            <w:r w:rsidRPr="00C77BCC">
              <w:rPr>
                <w:sz w:val="22"/>
                <w:szCs w:val="22"/>
              </w:rPr>
              <w:t xml:space="preserve">Discussion Group:  </w:t>
            </w:r>
          </w:p>
          <w:p w:rsidR="00CA4B2C" w:rsidRPr="00C77BCC" w:rsidRDefault="00CA4B2C" w:rsidP="00CC1081">
            <w:pPr>
              <w:ind w:left="72"/>
              <w:rPr>
                <w:sz w:val="22"/>
                <w:szCs w:val="22"/>
              </w:rPr>
            </w:pPr>
            <w:r w:rsidRPr="00C77BCC">
              <w:rPr>
                <w:sz w:val="22"/>
                <w:szCs w:val="22"/>
              </w:rPr>
              <w:t>How Schools Shortchange Girls, p. 148</w:t>
            </w:r>
          </w:p>
          <w:p w:rsidR="00CA4B2C" w:rsidRPr="00C77BCC" w:rsidRDefault="00CA4B2C" w:rsidP="00CC1081">
            <w:pPr>
              <w:ind w:left="72"/>
              <w:rPr>
                <w:sz w:val="22"/>
                <w:szCs w:val="22"/>
              </w:rPr>
            </w:pPr>
          </w:p>
          <w:p w:rsidR="00CA4B2C" w:rsidRPr="00C77BCC" w:rsidRDefault="00CA4B2C" w:rsidP="00CC1081">
            <w:pPr>
              <w:rPr>
                <w:sz w:val="22"/>
                <w:szCs w:val="22"/>
              </w:rPr>
            </w:pPr>
            <w:r w:rsidRPr="00C77BCC">
              <w:rPr>
                <w:sz w:val="22"/>
                <w:szCs w:val="22"/>
                <w:lang w:val="en"/>
              </w:rPr>
              <w:t>The Problem with Gender-Based Education</w:t>
            </w:r>
          </w:p>
          <w:p w:rsidR="00CA4B2C" w:rsidRPr="00C77BCC" w:rsidRDefault="0094633B" w:rsidP="00CC1081">
            <w:pPr>
              <w:rPr>
                <w:sz w:val="22"/>
                <w:szCs w:val="22"/>
              </w:rPr>
            </w:pPr>
            <w:hyperlink r:id="rId13" w:history="1">
              <w:r w:rsidR="00CA4B2C" w:rsidRPr="00C77BCC">
                <w:rPr>
                  <w:rStyle w:val="Hyperlink"/>
                  <w:sz w:val="22"/>
                  <w:szCs w:val="22"/>
                </w:rPr>
                <w:t>http://www.newamerica.net/blog/early-ed-watch/2008/problem-gender-based-education-2517</w:t>
              </w:r>
            </w:hyperlink>
          </w:p>
          <w:p w:rsidR="00CA4B2C" w:rsidRPr="00C77BCC" w:rsidRDefault="00CA4B2C" w:rsidP="00CC1081">
            <w:pPr>
              <w:ind w:left="72"/>
              <w:rPr>
                <w:sz w:val="22"/>
                <w:szCs w:val="22"/>
              </w:rPr>
            </w:pPr>
          </w:p>
          <w:p w:rsidR="00CA4B2C" w:rsidRPr="00C77BCC" w:rsidRDefault="00CA4B2C" w:rsidP="00CC1081">
            <w:pPr>
              <w:ind w:left="72"/>
              <w:rPr>
                <w:sz w:val="22"/>
                <w:szCs w:val="22"/>
              </w:rPr>
            </w:pPr>
            <w:r w:rsidRPr="00C77BCC">
              <w:rPr>
                <w:sz w:val="22"/>
                <w:szCs w:val="22"/>
              </w:rPr>
              <w:t xml:space="preserve">Boys are struggling:  </w:t>
            </w:r>
            <w:hyperlink r:id="rId14" w:history="1">
              <w:r w:rsidRPr="00C77BCC">
                <w:rPr>
                  <w:rStyle w:val="Hyperlink"/>
                  <w:sz w:val="22"/>
                  <w:szCs w:val="22"/>
                </w:rPr>
                <w:t>http://www.usatoday.com/news/opinion/2004-12-02-boys-girls-academics_x.htm</w:t>
              </w:r>
            </w:hyperlink>
          </w:p>
          <w:p w:rsidR="00CA4B2C" w:rsidRPr="00C77BCC" w:rsidRDefault="00CA4B2C" w:rsidP="00CC1081">
            <w:pPr>
              <w:ind w:left="72"/>
              <w:rPr>
                <w:sz w:val="22"/>
                <w:szCs w:val="22"/>
              </w:rPr>
            </w:pPr>
          </w:p>
          <w:p w:rsidR="00CA4B2C" w:rsidRPr="00C77BCC" w:rsidRDefault="00CA4B2C" w:rsidP="00CC1081">
            <w:pPr>
              <w:ind w:left="72"/>
              <w:rPr>
                <w:sz w:val="22"/>
                <w:szCs w:val="22"/>
              </w:rPr>
            </w:pPr>
            <w:r w:rsidRPr="00C77BCC">
              <w:rPr>
                <w:sz w:val="22"/>
                <w:szCs w:val="22"/>
              </w:rPr>
              <w:t>The Truth About Boys and Girls:</w:t>
            </w:r>
          </w:p>
          <w:p w:rsidR="00CA4B2C" w:rsidRPr="00BF6C66" w:rsidRDefault="0094633B" w:rsidP="00CC1081">
            <w:pPr>
              <w:ind w:left="72"/>
            </w:pPr>
            <w:hyperlink r:id="rId15" w:history="1">
              <w:r w:rsidR="00CA4B2C" w:rsidRPr="00C77BCC">
                <w:rPr>
                  <w:rStyle w:val="Hyperlink"/>
                  <w:sz w:val="22"/>
                  <w:szCs w:val="22"/>
                </w:rPr>
                <w:t>http://www.educationsector.org/usr_doc/ESO_BoysAndGirls.pdf</w:t>
              </w:r>
            </w:hyperlink>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#20</w:t>
            </w:r>
          </w:p>
          <w:p w:rsidR="00CA4B2C" w:rsidRPr="00E4579D" w:rsidRDefault="00CA4B2C" w:rsidP="00CC1081">
            <w:pPr>
              <w:rPr>
                <w:sz w:val="20"/>
                <w:szCs w:val="20"/>
              </w:rPr>
            </w:pPr>
            <w:r w:rsidRPr="00E4579D">
              <w:rPr>
                <w:sz w:val="20"/>
                <w:szCs w:val="20"/>
              </w:rPr>
              <w:t>3/31/11</w:t>
            </w:r>
          </w:p>
        </w:tc>
        <w:tc>
          <w:tcPr>
            <w:tcW w:w="4410" w:type="dxa"/>
          </w:tcPr>
          <w:p w:rsidR="00CA4B2C" w:rsidRPr="00BF6C66" w:rsidRDefault="00CA4B2C" w:rsidP="00CC1081">
            <w:pPr>
              <w:ind w:left="72" w:hanging="72"/>
            </w:pPr>
            <w:r w:rsidRPr="00BF6C66">
              <w:t xml:space="preserve">Special Education </w:t>
            </w:r>
            <w:r>
              <w:t xml:space="preserve">Disability </w:t>
            </w:r>
            <w:r w:rsidRPr="00BF6C66">
              <w:t>and Education</w:t>
            </w:r>
          </w:p>
        </w:tc>
        <w:tc>
          <w:tcPr>
            <w:tcW w:w="4500" w:type="dxa"/>
          </w:tcPr>
          <w:p w:rsidR="00CA4B2C" w:rsidRPr="00BF6C66" w:rsidRDefault="00CA4B2C" w:rsidP="00CC1081">
            <w:pPr>
              <w:ind w:left="72"/>
            </w:pPr>
            <w:r w:rsidRPr="00BF6C66">
              <w:t>Read:  U.S Congress, PL 94-142.  P. 145.</w:t>
            </w:r>
          </w:p>
        </w:tc>
      </w:tr>
      <w:tr w:rsidR="00CA4B2C" w:rsidRPr="00BF6C66" w:rsidTr="00CC1081">
        <w:tc>
          <w:tcPr>
            <w:tcW w:w="720" w:type="dxa"/>
          </w:tcPr>
          <w:p w:rsidR="00CA4B2C" w:rsidRPr="00534DCD" w:rsidRDefault="00CA4B2C" w:rsidP="00CC1081">
            <w:pPr>
              <w:ind w:left="-46"/>
              <w:rPr>
                <w:b/>
              </w:rPr>
            </w:pPr>
            <w:r w:rsidRPr="00534DCD">
              <w:rPr>
                <w:b/>
              </w:rPr>
              <w:t>11</w:t>
            </w:r>
          </w:p>
        </w:tc>
        <w:tc>
          <w:tcPr>
            <w:tcW w:w="1260" w:type="dxa"/>
          </w:tcPr>
          <w:p w:rsidR="00CA4B2C" w:rsidRPr="00E4579D" w:rsidRDefault="00CA4B2C" w:rsidP="00CC1081">
            <w:pPr>
              <w:rPr>
                <w:sz w:val="20"/>
                <w:szCs w:val="20"/>
              </w:rPr>
            </w:pPr>
            <w:r w:rsidRPr="00E4579D">
              <w:rPr>
                <w:sz w:val="20"/>
                <w:szCs w:val="20"/>
              </w:rPr>
              <w:t>#21</w:t>
            </w:r>
          </w:p>
          <w:p w:rsidR="00CA4B2C" w:rsidRPr="00E4579D" w:rsidRDefault="00CA4B2C" w:rsidP="00CC1081">
            <w:pPr>
              <w:rPr>
                <w:sz w:val="20"/>
                <w:szCs w:val="20"/>
              </w:rPr>
            </w:pPr>
            <w:r w:rsidRPr="00E4579D">
              <w:rPr>
                <w:sz w:val="20"/>
                <w:szCs w:val="20"/>
              </w:rPr>
              <w:t>4/5/11</w:t>
            </w:r>
          </w:p>
        </w:tc>
        <w:tc>
          <w:tcPr>
            <w:tcW w:w="4410" w:type="dxa"/>
          </w:tcPr>
          <w:p w:rsidR="00CA4B2C" w:rsidRPr="00BF6C66" w:rsidRDefault="00CA4B2C" w:rsidP="00CC1081">
            <w:pPr>
              <w:ind w:left="72" w:hanging="72"/>
            </w:pPr>
            <w:r w:rsidRPr="00BF6C66">
              <w:t>Language and Education.  Texas Demographics—Implications for Educators</w:t>
            </w:r>
          </w:p>
        </w:tc>
        <w:tc>
          <w:tcPr>
            <w:tcW w:w="4500" w:type="dxa"/>
          </w:tcPr>
          <w:p w:rsidR="00CA4B2C" w:rsidRPr="00BF6C66" w:rsidRDefault="00CA4B2C" w:rsidP="00CC1081">
            <w:pPr>
              <w:ind w:left="72"/>
            </w:pPr>
            <w:r w:rsidRPr="00BF6C66">
              <w:t>Discussion Group:  Commission on Civil Rights, p. 159; Valenzuela, p. 121;</w:t>
            </w:r>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#22</w:t>
            </w:r>
          </w:p>
          <w:p w:rsidR="00CA4B2C" w:rsidRPr="00E4579D" w:rsidRDefault="00CA4B2C" w:rsidP="00CC1081">
            <w:pPr>
              <w:rPr>
                <w:sz w:val="20"/>
                <w:szCs w:val="20"/>
              </w:rPr>
            </w:pPr>
            <w:r w:rsidRPr="00E4579D">
              <w:rPr>
                <w:sz w:val="20"/>
                <w:szCs w:val="20"/>
              </w:rPr>
              <w:t>4/7/11</w:t>
            </w:r>
          </w:p>
        </w:tc>
        <w:tc>
          <w:tcPr>
            <w:tcW w:w="4410" w:type="dxa"/>
          </w:tcPr>
          <w:p w:rsidR="00CA4B2C" w:rsidRPr="00BF6C66" w:rsidRDefault="00CA4B2C" w:rsidP="00CC1081">
            <w:pPr>
              <w:ind w:left="72" w:hanging="72"/>
            </w:pPr>
            <w:r w:rsidRPr="00BF6C66">
              <w:t xml:space="preserve">Equity in Education. </w:t>
            </w:r>
          </w:p>
          <w:p w:rsidR="00CA4B2C" w:rsidRPr="00BF6C66" w:rsidRDefault="00CA4B2C" w:rsidP="00CC1081">
            <w:pPr>
              <w:ind w:left="72" w:hanging="72"/>
            </w:pPr>
            <w:r w:rsidRPr="00BF6C66">
              <w:t>Texas School Finance.</w:t>
            </w:r>
          </w:p>
          <w:p w:rsidR="00CA4B2C" w:rsidRPr="00BF6C66" w:rsidRDefault="00CA4B2C" w:rsidP="00CC1081">
            <w:pPr>
              <w:ind w:left="72" w:hanging="72"/>
            </w:pPr>
          </w:p>
        </w:tc>
        <w:tc>
          <w:tcPr>
            <w:tcW w:w="4500" w:type="dxa"/>
          </w:tcPr>
          <w:p w:rsidR="00CA4B2C" w:rsidRDefault="00CA4B2C" w:rsidP="00CC1081">
            <w:pPr>
              <w:ind w:left="72"/>
            </w:pPr>
            <w:r w:rsidRPr="00BF6C66">
              <w:t xml:space="preserve">Discussion Group:  </w:t>
            </w:r>
            <w:proofErr w:type="spellStart"/>
            <w:r w:rsidRPr="00BF6C66">
              <w:t>Kozol</w:t>
            </w:r>
            <w:proofErr w:type="spellEnd"/>
            <w:r w:rsidRPr="00BF6C66">
              <w:t>, p. 141; Meier, p. 201</w:t>
            </w:r>
          </w:p>
          <w:p w:rsidR="00CA4B2C" w:rsidRPr="00BF6C66" w:rsidRDefault="00CA4B2C" w:rsidP="00CC1081">
            <w:pPr>
              <w:ind w:left="72"/>
            </w:pPr>
          </w:p>
        </w:tc>
      </w:tr>
      <w:tr w:rsidR="00CA4B2C" w:rsidRPr="00BF6C66" w:rsidTr="00CC1081">
        <w:tc>
          <w:tcPr>
            <w:tcW w:w="720" w:type="dxa"/>
          </w:tcPr>
          <w:p w:rsidR="00CA4B2C" w:rsidRPr="00534DCD" w:rsidRDefault="00CA4B2C" w:rsidP="00CC1081">
            <w:pPr>
              <w:ind w:left="-46"/>
              <w:rPr>
                <w:b/>
              </w:rPr>
            </w:pPr>
            <w:r w:rsidRPr="00534DCD">
              <w:rPr>
                <w:b/>
              </w:rPr>
              <w:t>12</w:t>
            </w:r>
          </w:p>
        </w:tc>
        <w:tc>
          <w:tcPr>
            <w:tcW w:w="1260" w:type="dxa"/>
          </w:tcPr>
          <w:p w:rsidR="00CA4B2C" w:rsidRPr="00E4579D" w:rsidRDefault="00CA4B2C" w:rsidP="00CC1081">
            <w:pPr>
              <w:rPr>
                <w:sz w:val="20"/>
                <w:szCs w:val="20"/>
              </w:rPr>
            </w:pPr>
            <w:r w:rsidRPr="00E4579D">
              <w:rPr>
                <w:sz w:val="20"/>
                <w:szCs w:val="20"/>
              </w:rPr>
              <w:t>#23</w:t>
            </w:r>
          </w:p>
          <w:p w:rsidR="00CA4B2C" w:rsidRPr="00E4579D" w:rsidRDefault="00CA4B2C" w:rsidP="00CC1081">
            <w:pPr>
              <w:rPr>
                <w:sz w:val="20"/>
                <w:szCs w:val="20"/>
              </w:rPr>
            </w:pPr>
            <w:r w:rsidRPr="00E4579D">
              <w:rPr>
                <w:sz w:val="20"/>
                <w:szCs w:val="20"/>
              </w:rPr>
              <w:t>4/12/11</w:t>
            </w:r>
          </w:p>
        </w:tc>
        <w:tc>
          <w:tcPr>
            <w:tcW w:w="4410" w:type="dxa"/>
          </w:tcPr>
          <w:p w:rsidR="00CA4B2C" w:rsidRDefault="00CA4B2C" w:rsidP="00CC1081">
            <w:pPr>
              <w:ind w:left="72" w:hanging="72"/>
            </w:pPr>
            <w:r w:rsidRPr="00BF6C66">
              <w:t xml:space="preserve">Instruction and Curriculum </w:t>
            </w:r>
          </w:p>
          <w:p w:rsidR="00CA4B2C" w:rsidRPr="00BF6C66" w:rsidRDefault="00CA4B2C" w:rsidP="00CC1081">
            <w:pPr>
              <w:ind w:left="72" w:hanging="72"/>
            </w:pPr>
            <w:r w:rsidRPr="00BF6C66">
              <w:t xml:space="preserve">National, State and Local Standards </w:t>
            </w:r>
            <w:proofErr w:type="spellStart"/>
            <w:r w:rsidRPr="00BF6C66">
              <w:t>Webquest</w:t>
            </w:r>
            <w:proofErr w:type="spellEnd"/>
            <w:r w:rsidRPr="00BF6C66">
              <w:t xml:space="preserve">, in class </w:t>
            </w:r>
          </w:p>
          <w:p w:rsidR="00CA4B2C" w:rsidRPr="00BF6C66" w:rsidRDefault="00CA4B2C" w:rsidP="00CC1081">
            <w:pPr>
              <w:ind w:left="72" w:hanging="72"/>
            </w:pPr>
          </w:p>
        </w:tc>
        <w:tc>
          <w:tcPr>
            <w:tcW w:w="4500" w:type="dxa"/>
          </w:tcPr>
          <w:p w:rsidR="00CA4B2C" w:rsidRDefault="00CA4B2C" w:rsidP="00CC1081">
            <w:pPr>
              <w:ind w:left="72"/>
            </w:pPr>
            <w:r w:rsidRPr="00BF6C66">
              <w:t xml:space="preserve">Discussion Group:  </w:t>
            </w:r>
            <w:proofErr w:type="spellStart"/>
            <w:r w:rsidRPr="00BF6C66">
              <w:t>Taba</w:t>
            </w:r>
            <w:proofErr w:type="spellEnd"/>
            <w:r w:rsidRPr="00BF6C66">
              <w:t xml:space="preserve">, p. 83; Apple, p. 95; </w:t>
            </w:r>
            <w:proofErr w:type="spellStart"/>
            <w:r w:rsidRPr="00BF6C66">
              <w:t>Noddings</w:t>
            </w:r>
            <w:proofErr w:type="spellEnd"/>
            <w:r w:rsidRPr="00BF6C66">
              <w:t>, p. 115</w:t>
            </w:r>
          </w:p>
          <w:p w:rsidR="00CA4B2C" w:rsidRPr="00BF6C66" w:rsidRDefault="00CA4B2C" w:rsidP="00CC1081">
            <w:pPr>
              <w:ind w:left="72"/>
            </w:pPr>
            <w:r>
              <w:t>WebCT readings—Texas State School Board</w:t>
            </w:r>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#24</w:t>
            </w:r>
          </w:p>
          <w:p w:rsidR="00CA4B2C" w:rsidRPr="00E4579D" w:rsidRDefault="00CA4B2C" w:rsidP="00CC1081">
            <w:pPr>
              <w:rPr>
                <w:sz w:val="20"/>
                <w:szCs w:val="20"/>
              </w:rPr>
            </w:pPr>
            <w:r w:rsidRPr="00E4579D">
              <w:rPr>
                <w:sz w:val="20"/>
                <w:szCs w:val="20"/>
              </w:rPr>
              <w:t>4/14/11</w:t>
            </w:r>
          </w:p>
        </w:tc>
        <w:tc>
          <w:tcPr>
            <w:tcW w:w="4410" w:type="dxa"/>
          </w:tcPr>
          <w:p w:rsidR="00CA4B2C" w:rsidRDefault="00CA4B2C" w:rsidP="00CC1081">
            <w:pPr>
              <w:ind w:left="72"/>
            </w:pPr>
            <w:r>
              <w:t>Concepts of Educational Change</w:t>
            </w:r>
          </w:p>
          <w:p w:rsidR="00CA4B2C" w:rsidRPr="00BF6C66" w:rsidRDefault="00CA4B2C" w:rsidP="00CC1081">
            <w:pPr>
              <w:ind w:left="72" w:hanging="72"/>
              <w:rPr>
                <w:b/>
              </w:rPr>
            </w:pPr>
          </w:p>
        </w:tc>
        <w:tc>
          <w:tcPr>
            <w:tcW w:w="4500" w:type="dxa"/>
          </w:tcPr>
          <w:p w:rsidR="00CA4B2C" w:rsidRDefault="00CA4B2C" w:rsidP="00CC1081">
            <w:pPr>
              <w:ind w:left="72"/>
            </w:pPr>
            <w:r w:rsidRPr="00BF6C66">
              <w:t>Discussion Group:  A Nation at Risk, p. 169; Tyack and Cuban, p. 175; Berliner and Biddle, p. 190 V</w:t>
            </w:r>
            <w:r>
              <w:t>ideo:  School V4, 1980-Present</w:t>
            </w:r>
          </w:p>
          <w:p w:rsidR="00CA4B2C" w:rsidRPr="00C77BCC" w:rsidRDefault="00CA4B2C" w:rsidP="00CC1081">
            <w:pPr>
              <w:ind w:left="72"/>
            </w:pPr>
          </w:p>
        </w:tc>
      </w:tr>
      <w:tr w:rsidR="00CA4B2C" w:rsidRPr="00BF6C66" w:rsidTr="00CC1081">
        <w:trPr>
          <w:trHeight w:val="1763"/>
        </w:trPr>
        <w:tc>
          <w:tcPr>
            <w:tcW w:w="720" w:type="dxa"/>
          </w:tcPr>
          <w:p w:rsidR="00CA4B2C" w:rsidRPr="00534DCD" w:rsidRDefault="00CA4B2C" w:rsidP="00CC1081">
            <w:pPr>
              <w:ind w:left="-46"/>
              <w:rPr>
                <w:b/>
              </w:rPr>
            </w:pPr>
            <w:r w:rsidRPr="00534DCD">
              <w:rPr>
                <w:b/>
              </w:rPr>
              <w:lastRenderedPageBreak/>
              <w:t>13</w:t>
            </w:r>
          </w:p>
        </w:tc>
        <w:tc>
          <w:tcPr>
            <w:tcW w:w="1260" w:type="dxa"/>
          </w:tcPr>
          <w:p w:rsidR="00CA4B2C" w:rsidRPr="00E4579D" w:rsidRDefault="00CA4B2C" w:rsidP="00CC1081">
            <w:pPr>
              <w:rPr>
                <w:sz w:val="20"/>
                <w:szCs w:val="20"/>
              </w:rPr>
            </w:pPr>
            <w:r w:rsidRPr="00E4579D">
              <w:rPr>
                <w:sz w:val="20"/>
                <w:szCs w:val="20"/>
              </w:rPr>
              <w:t>#25</w:t>
            </w:r>
          </w:p>
          <w:p w:rsidR="00CA4B2C" w:rsidRPr="00E4579D" w:rsidRDefault="00CA4B2C" w:rsidP="00CC1081">
            <w:pPr>
              <w:rPr>
                <w:sz w:val="20"/>
                <w:szCs w:val="20"/>
              </w:rPr>
            </w:pPr>
            <w:r w:rsidRPr="00E4579D">
              <w:rPr>
                <w:sz w:val="20"/>
                <w:szCs w:val="20"/>
              </w:rPr>
              <w:t>4/19/11</w:t>
            </w:r>
          </w:p>
        </w:tc>
        <w:tc>
          <w:tcPr>
            <w:tcW w:w="4410" w:type="dxa"/>
          </w:tcPr>
          <w:p w:rsidR="00CA4B2C" w:rsidRPr="00BF6C66" w:rsidRDefault="00CA4B2C" w:rsidP="00CC1081">
            <w:pPr>
              <w:ind w:left="72" w:hanging="72"/>
            </w:pPr>
            <w:r w:rsidRPr="00BF6C66">
              <w:t xml:space="preserve">NCLB—For better or for worse? </w:t>
            </w:r>
          </w:p>
          <w:p w:rsidR="00CA4B2C" w:rsidRPr="00BF6C66" w:rsidRDefault="00CA4B2C" w:rsidP="00CC1081">
            <w:pPr>
              <w:ind w:left="72" w:hanging="72"/>
            </w:pPr>
          </w:p>
        </w:tc>
        <w:tc>
          <w:tcPr>
            <w:tcW w:w="4500" w:type="dxa"/>
          </w:tcPr>
          <w:p w:rsidR="00CA4B2C" w:rsidRPr="00BF6C66" w:rsidRDefault="00CA4B2C" w:rsidP="00CC1081">
            <w:pPr>
              <w:ind w:left="72"/>
            </w:pPr>
            <w:r w:rsidRPr="00BF6C66">
              <w:t xml:space="preserve">Discussion Group:  </w:t>
            </w:r>
          </w:p>
          <w:p w:rsidR="00CA4B2C" w:rsidRPr="00BF6C66" w:rsidRDefault="00CA4B2C" w:rsidP="00CC1081">
            <w:pPr>
              <w:ind w:left="72"/>
            </w:pPr>
            <w:r w:rsidRPr="00BF6C66">
              <w:t>No Child Left Behind, p. 180</w:t>
            </w:r>
          </w:p>
          <w:p w:rsidR="00CA4B2C" w:rsidRPr="00BF6C66" w:rsidRDefault="00CA4B2C" w:rsidP="00CC1081">
            <w:pPr>
              <w:ind w:left="72"/>
            </w:pPr>
            <w:r w:rsidRPr="00BF6C66">
              <w:t xml:space="preserve">Justice Talking NCLB broadcast (1 </w:t>
            </w:r>
            <w:proofErr w:type="spellStart"/>
            <w:r w:rsidRPr="00BF6C66">
              <w:t>hr</w:t>
            </w:r>
            <w:proofErr w:type="spellEnd"/>
            <w:r w:rsidRPr="00BF6C66">
              <w:t>):</w:t>
            </w:r>
          </w:p>
          <w:p w:rsidR="00CA4B2C" w:rsidRDefault="0094633B" w:rsidP="00CC1081">
            <w:pPr>
              <w:ind w:left="72"/>
            </w:pPr>
            <w:hyperlink r:id="rId16" w:history="1">
              <w:r w:rsidR="00CA4B2C" w:rsidRPr="00BF6C66">
                <w:rPr>
                  <w:rStyle w:val="Hyperlink"/>
                </w:rPr>
                <w:t>http://www.justicetalking.org/viewprogram.asp?progID=428</w:t>
              </w:r>
            </w:hyperlink>
          </w:p>
          <w:p w:rsidR="00CA4B2C" w:rsidRPr="00BF6C66" w:rsidRDefault="00CA4B2C" w:rsidP="00CC1081"/>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#26</w:t>
            </w:r>
          </w:p>
          <w:p w:rsidR="00CA4B2C" w:rsidRPr="00E4579D" w:rsidRDefault="00CA4B2C" w:rsidP="00CC1081">
            <w:pPr>
              <w:rPr>
                <w:sz w:val="20"/>
                <w:szCs w:val="20"/>
              </w:rPr>
            </w:pPr>
            <w:r w:rsidRPr="00E4579D">
              <w:rPr>
                <w:sz w:val="20"/>
                <w:szCs w:val="20"/>
              </w:rPr>
              <w:t>4/21/11</w:t>
            </w:r>
          </w:p>
        </w:tc>
        <w:tc>
          <w:tcPr>
            <w:tcW w:w="4410" w:type="dxa"/>
          </w:tcPr>
          <w:p w:rsidR="00CA4B2C" w:rsidRPr="00BF6C66" w:rsidRDefault="00CA4B2C" w:rsidP="00CC1081">
            <w:pPr>
              <w:ind w:left="72" w:hanging="72"/>
            </w:pPr>
            <w:r w:rsidRPr="00BF6C66">
              <w:t>Standards and Accountability Debate</w:t>
            </w:r>
          </w:p>
        </w:tc>
        <w:tc>
          <w:tcPr>
            <w:tcW w:w="4500" w:type="dxa"/>
          </w:tcPr>
          <w:p w:rsidR="00CA4B2C" w:rsidRDefault="00CA4B2C" w:rsidP="00CC1081">
            <w:pPr>
              <w:ind w:left="72" w:hanging="72"/>
            </w:pPr>
            <w:r w:rsidRPr="00BF6C66">
              <w:rPr>
                <w:b/>
              </w:rPr>
              <w:t>Educational Autobiography due</w:t>
            </w:r>
            <w:r w:rsidRPr="00BF6C66">
              <w:t xml:space="preserve"> </w:t>
            </w:r>
          </w:p>
          <w:p w:rsidR="00CA4B2C" w:rsidRPr="000D169C" w:rsidRDefault="00CA4B2C" w:rsidP="00CC1081">
            <w:pPr>
              <w:ind w:left="72" w:hanging="72"/>
            </w:pPr>
            <w:r>
              <w:t>Debate preparation</w:t>
            </w:r>
          </w:p>
          <w:p w:rsidR="00CA4B2C" w:rsidRPr="00BF6C66" w:rsidRDefault="00CA4B2C" w:rsidP="00CC1081">
            <w:pPr>
              <w:ind w:left="72"/>
            </w:pPr>
          </w:p>
        </w:tc>
      </w:tr>
      <w:tr w:rsidR="00CA4B2C" w:rsidRPr="00BF6C66" w:rsidTr="00CC1081">
        <w:tc>
          <w:tcPr>
            <w:tcW w:w="720" w:type="dxa"/>
          </w:tcPr>
          <w:p w:rsidR="00CA4B2C" w:rsidRPr="00534DCD" w:rsidRDefault="00CA4B2C" w:rsidP="00CC1081">
            <w:pPr>
              <w:ind w:left="-46"/>
              <w:rPr>
                <w:b/>
              </w:rPr>
            </w:pPr>
            <w:r w:rsidRPr="00534DCD">
              <w:rPr>
                <w:b/>
              </w:rPr>
              <w:t>14</w:t>
            </w:r>
          </w:p>
        </w:tc>
        <w:tc>
          <w:tcPr>
            <w:tcW w:w="1260" w:type="dxa"/>
          </w:tcPr>
          <w:p w:rsidR="00CA4B2C" w:rsidRPr="00E4579D" w:rsidRDefault="00CA4B2C" w:rsidP="00CC1081">
            <w:pPr>
              <w:rPr>
                <w:sz w:val="20"/>
                <w:szCs w:val="20"/>
              </w:rPr>
            </w:pPr>
            <w:r w:rsidRPr="00E4579D">
              <w:rPr>
                <w:sz w:val="20"/>
                <w:szCs w:val="20"/>
              </w:rPr>
              <w:t>#27</w:t>
            </w:r>
          </w:p>
          <w:p w:rsidR="00CA4B2C" w:rsidRPr="00E4579D" w:rsidRDefault="00CA4B2C" w:rsidP="00CC1081">
            <w:pPr>
              <w:rPr>
                <w:sz w:val="20"/>
                <w:szCs w:val="20"/>
              </w:rPr>
            </w:pPr>
            <w:r w:rsidRPr="00E4579D">
              <w:rPr>
                <w:sz w:val="20"/>
                <w:szCs w:val="20"/>
              </w:rPr>
              <w:t>4/26/11</w:t>
            </w:r>
          </w:p>
        </w:tc>
        <w:tc>
          <w:tcPr>
            <w:tcW w:w="4410" w:type="dxa"/>
          </w:tcPr>
          <w:p w:rsidR="00CA4B2C" w:rsidRPr="00BF6C66" w:rsidRDefault="00CA4B2C" w:rsidP="00CC1081">
            <w:pPr>
              <w:ind w:left="72" w:hanging="72"/>
            </w:pPr>
            <w:r w:rsidRPr="00BF6C66">
              <w:t xml:space="preserve">Video—School Prayer </w:t>
            </w:r>
          </w:p>
        </w:tc>
        <w:tc>
          <w:tcPr>
            <w:tcW w:w="4500" w:type="dxa"/>
          </w:tcPr>
          <w:p w:rsidR="00CA4B2C" w:rsidRPr="00BF6C66" w:rsidRDefault="00CA4B2C" w:rsidP="00CC1081">
            <w:pPr>
              <w:ind w:left="72"/>
              <w:rPr>
                <w:b/>
              </w:rPr>
            </w:pPr>
            <w:r w:rsidRPr="00BF6C66">
              <w:t>Readings as posted</w:t>
            </w:r>
            <w:r w:rsidRPr="00BF6C66">
              <w:rPr>
                <w:b/>
              </w:rPr>
              <w:t xml:space="preserve"> </w:t>
            </w:r>
          </w:p>
          <w:p w:rsidR="00CA4B2C" w:rsidRPr="00BF6C66" w:rsidRDefault="00CA4B2C" w:rsidP="00CC1081">
            <w:pPr>
              <w:ind w:left="72"/>
            </w:pPr>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#28</w:t>
            </w:r>
          </w:p>
          <w:p w:rsidR="00CA4B2C" w:rsidRPr="00E4579D" w:rsidRDefault="00CA4B2C" w:rsidP="00CC1081">
            <w:pPr>
              <w:rPr>
                <w:sz w:val="20"/>
                <w:szCs w:val="20"/>
              </w:rPr>
            </w:pPr>
            <w:r w:rsidRPr="00E4579D">
              <w:rPr>
                <w:sz w:val="20"/>
                <w:szCs w:val="20"/>
              </w:rPr>
              <w:t>4/28/11</w:t>
            </w:r>
          </w:p>
        </w:tc>
        <w:tc>
          <w:tcPr>
            <w:tcW w:w="4410" w:type="dxa"/>
          </w:tcPr>
          <w:p w:rsidR="00CA4B2C" w:rsidRPr="00BF6C66" w:rsidRDefault="00CA4B2C" w:rsidP="00CC1081">
            <w:pPr>
              <w:ind w:left="72" w:hanging="72"/>
            </w:pPr>
            <w:r w:rsidRPr="00BF6C66">
              <w:t>Legal Issues in the Work of Teaching. Constitutional Issues.</w:t>
            </w:r>
          </w:p>
        </w:tc>
        <w:tc>
          <w:tcPr>
            <w:tcW w:w="4500" w:type="dxa"/>
          </w:tcPr>
          <w:p w:rsidR="00CA4B2C" w:rsidRPr="00BF6C66" w:rsidRDefault="00CA4B2C" w:rsidP="00CC1081">
            <w:pPr>
              <w:ind w:left="72"/>
              <w:rPr>
                <w:b/>
              </w:rPr>
            </w:pPr>
            <w:r w:rsidRPr="00BF6C66">
              <w:t>Readings as posted</w:t>
            </w:r>
            <w:r w:rsidRPr="00BF6C66">
              <w:rPr>
                <w:b/>
              </w:rPr>
              <w:t xml:space="preserve"> </w:t>
            </w:r>
          </w:p>
          <w:p w:rsidR="00CA4B2C" w:rsidRPr="00BF6C66" w:rsidRDefault="00CA4B2C" w:rsidP="00CC1081">
            <w:pPr>
              <w:ind w:left="72"/>
            </w:pPr>
          </w:p>
        </w:tc>
      </w:tr>
      <w:tr w:rsidR="00CA4B2C" w:rsidRPr="00BF6C66" w:rsidTr="00CC1081">
        <w:tc>
          <w:tcPr>
            <w:tcW w:w="720" w:type="dxa"/>
          </w:tcPr>
          <w:p w:rsidR="00CA4B2C" w:rsidRPr="00534DCD" w:rsidRDefault="00CA4B2C" w:rsidP="00CC1081">
            <w:pPr>
              <w:ind w:left="-46"/>
              <w:rPr>
                <w:b/>
              </w:rPr>
            </w:pPr>
            <w:r w:rsidRPr="00534DCD">
              <w:rPr>
                <w:b/>
              </w:rPr>
              <w:t>15</w:t>
            </w:r>
          </w:p>
        </w:tc>
        <w:tc>
          <w:tcPr>
            <w:tcW w:w="1260" w:type="dxa"/>
          </w:tcPr>
          <w:p w:rsidR="00CA4B2C" w:rsidRPr="00E4579D" w:rsidRDefault="00CA4B2C" w:rsidP="00CC1081">
            <w:pPr>
              <w:rPr>
                <w:sz w:val="20"/>
                <w:szCs w:val="20"/>
              </w:rPr>
            </w:pPr>
            <w:r w:rsidRPr="00E4579D">
              <w:rPr>
                <w:sz w:val="20"/>
                <w:szCs w:val="20"/>
              </w:rPr>
              <w:t>#29</w:t>
            </w:r>
          </w:p>
          <w:p w:rsidR="00CA4B2C" w:rsidRPr="00E4579D" w:rsidRDefault="00CA4B2C" w:rsidP="00CC1081">
            <w:pPr>
              <w:rPr>
                <w:sz w:val="20"/>
                <w:szCs w:val="20"/>
              </w:rPr>
            </w:pPr>
            <w:r w:rsidRPr="00E4579D">
              <w:rPr>
                <w:sz w:val="20"/>
                <w:szCs w:val="20"/>
              </w:rPr>
              <w:t>5/3/11</w:t>
            </w:r>
          </w:p>
        </w:tc>
        <w:tc>
          <w:tcPr>
            <w:tcW w:w="4410" w:type="dxa"/>
          </w:tcPr>
          <w:p w:rsidR="00CA4B2C" w:rsidRPr="00BF6C66" w:rsidRDefault="00CA4B2C" w:rsidP="00CC1081">
            <w:pPr>
              <w:ind w:left="72" w:hanging="72"/>
            </w:pPr>
            <w:r w:rsidRPr="00BF6C66">
              <w:t>Legal issues for Texas teachers</w:t>
            </w:r>
          </w:p>
        </w:tc>
        <w:tc>
          <w:tcPr>
            <w:tcW w:w="4500" w:type="dxa"/>
          </w:tcPr>
          <w:p w:rsidR="00CA4B2C" w:rsidRPr="00BF6C66" w:rsidRDefault="00CA4B2C" w:rsidP="00CC1081">
            <w:pPr>
              <w:ind w:left="72"/>
              <w:rPr>
                <w:b/>
              </w:rPr>
            </w:pPr>
            <w:r w:rsidRPr="00BF6C66">
              <w:t>Readings as posted</w:t>
            </w:r>
            <w:r w:rsidRPr="00BF6C66">
              <w:rPr>
                <w:b/>
              </w:rPr>
              <w:t xml:space="preserve"> </w:t>
            </w:r>
          </w:p>
          <w:p w:rsidR="00CA4B2C" w:rsidRPr="00BF6C66" w:rsidRDefault="00CA4B2C" w:rsidP="00CC1081">
            <w:pPr>
              <w:ind w:left="72"/>
            </w:pPr>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rPr>
                <w:sz w:val="20"/>
                <w:szCs w:val="20"/>
              </w:rPr>
            </w:pPr>
            <w:r w:rsidRPr="00E4579D">
              <w:rPr>
                <w:sz w:val="20"/>
                <w:szCs w:val="20"/>
              </w:rPr>
              <w:t>#30</w:t>
            </w:r>
          </w:p>
          <w:p w:rsidR="00CA4B2C" w:rsidRPr="00E4579D" w:rsidRDefault="00CA4B2C" w:rsidP="00CC1081">
            <w:pPr>
              <w:rPr>
                <w:sz w:val="20"/>
                <w:szCs w:val="20"/>
              </w:rPr>
            </w:pPr>
            <w:r w:rsidRPr="00E4579D">
              <w:rPr>
                <w:sz w:val="20"/>
                <w:szCs w:val="20"/>
              </w:rPr>
              <w:t>5/5/11</w:t>
            </w:r>
          </w:p>
        </w:tc>
        <w:tc>
          <w:tcPr>
            <w:tcW w:w="4410" w:type="dxa"/>
          </w:tcPr>
          <w:p w:rsidR="00CA4B2C" w:rsidRPr="00BF6C66" w:rsidRDefault="00CA4B2C" w:rsidP="00CC1081">
            <w:pPr>
              <w:ind w:left="72" w:hanging="72"/>
            </w:pPr>
            <w:r w:rsidRPr="00BF6C66">
              <w:t>Exam review</w:t>
            </w:r>
          </w:p>
        </w:tc>
        <w:tc>
          <w:tcPr>
            <w:tcW w:w="4500" w:type="dxa"/>
          </w:tcPr>
          <w:p w:rsidR="00CA4B2C" w:rsidRPr="00BF6C66" w:rsidRDefault="00CA4B2C" w:rsidP="00CC1081">
            <w:pPr>
              <w:ind w:left="72"/>
              <w:rPr>
                <w:b/>
              </w:rPr>
            </w:pPr>
          </w:p>
        </w:tc>
      </w:tr>
      <w:tr w:rsidR="00CA4B2C" w:rsidRPr="00BF6C66" w:rsidTr="00CC1081">
        <w:tc>
          <w:tcPr>
            <w:tcW w:w="720" w:type="dxa"/>
          </w:tcPr>
          <w:p w:rsidR="00CA4B2C" w:rsidRPr="00534DCD" w:rsidRDefault="00CA4B2C" w:rsidP="00CC1081">
            <w:pPr>
              <w:ind w:left="-46"/>
              <w:rPr>
                <w:b/>
              </w:rPr>
            </w:pPr>
            <w:r w:rsidRPr="00534DCD">
              <w:rPr>
                <w:b/>
              </w:rPr>
              <w:t>16</w:t>
            </w:r>
          </w:p>
        </w:tc>
        <w:tc>
          <w:tcPr>
            <w:tcW w:w="1260" w:type="dxa"/>
          </w:tcPr>
          <w:p w:rsidR="00CA4B2C" w:rsidRPr="00E4579D" w:rsidRDefault="00CA4B2C" w:rsidP="00CC1081">
            <w:pPr>
              <w:rPr>
                <w:sz w:val="20"/>
                <w:szCs w:val="20"/>
              </w:rPr>
            </w:pPr>
          </w:p>
        </w:tc>
        <w:tc>
          <w:tcPr>
            <w:tcW w:w="4410" w:type="dxa"/>
          </w:tcPr>
          <w:p w:rsidR="00CA4B2C" w:rsidRPr="00BF6C66" w:rsidRDefault="00CA4B2C" w:rsidP="00CC1081">
            <w:pPr>
              <w:ind w:left="72" w:hanging="72"/>
            </w:pPr>
            <w:r>
              <w:t>EXAM WEEK, no class Tuesday</w:t>
            </w:r>
          </w:p>
        </w:tc>
        <w:tc>
          <w:tcPr>
            <w:tcW w:w="4500" w:type="dxa"/>
          </w:tcPr>
          <w:p w:rsidR="00CA4B2C" w:rsidRPr="00BF6C66" w:rsidRDefault="00CA4B2C" w:rsidP="00CC1081">
            <w:pPr>
              <w:ind w:left="72"/>
              <w:rPr>
                <w:b/>
              </w:rPr>
            </w:pPr>
          </w:p>
        </w:tc>
      </w:tr>
      <w:tr w:rsidR="00CA4B2C" w:rsidRPr="00BF6C66" w:rsidTr="00CC1081">
        <w:tc>
          <w:tcPr>
            <w:tcW w:w="720" w:type="dxa"/>
          </w:tcPr>
          <w:p w:rsidR="00CA4B2C" w:rsidRPr="00534DCD" w:rsidRDefault="00CA4B2C" w:rsidP="00CC1081">
            <w:pPr>
              <w:ind w:left="-46"/>
              <w:rPr>
                <w:b/>
              </w:rPr>
            </w:pPr>
          </w:p>
        </w:tc>
        <w:tc>
          <w:tcPr>
            <w:tcW w:w="1260" w:type="dxa"/>
          </w:tcPr>
          <w:p w:rsidR="00CA4B2C" w:rsidRPr="00E4579D" w:rsidRDefault="00CA4B2C" w:rsidP="00CC1081">
            <w:pPr>
              <w:ind w:left="-46"/>
              <w:rPr>
                <w:sz w:val="20"/>
                <w:szCs w:val="20"/>
              </w:rPr>
            </w:pPr>
            <w:r w:rsidRPr="00E4579D">
              <w:rPr>
                <w:sz w:val="20"/>
                <w:szCs w:val="20"/>
              </w:rPr>
              <w:t>5/12/11</w:t>
            </w:r>
          </w:p>
        </w:tc>
        <w:tc>
          <w:tcPr>
            <w:tcW w:w="4410" w:type="dxa"/>
          </w:tcPr>
          <w:p w:rsidR="00CA4B2C" w:rsidRPr="00BF6C66" w:rsidRDefault="00CA4B2C" w:rsidP="00CC1081">
            <w:pPr>
              <w:ind w:left="72" w:hanging="72"/>
            </w:pPr>
            <w:r>
              <w:t>Final Exam Thursday 10:30-12:30</w:t>
            </w:r>
          </w:p>
        </w:tc>
        <w:tc>
          <w:tcPr>
            <w:tcW w:w="4500" w:type="dxa"/>
          </w:tcPr>
          <w:p w:rsidR="00CA4B2C" w:rsidRPr="00BF6C66" w:rsidRDefault="00CA4B2C" w:rsidP="00CC1081">
            <w:pPr>
              <w:ind w:left="72"/>
              <w:rPr>
                <w:b/>
                <w:sz w:val="20"/>
                <w:szCs w:val="20"/>
              </w:rPr>
            </w:pPr>
            <w:r w:rsidRPr="00BF6C66">
              <w:rPr>
                <w:b/>
                <w:sz w:val="20"/>
                <w:szCs w:val="20"/>
              </w:rPr>
              <w:t>Final Exam will be held at the time listed here:</w:t>
            </w:r>
          </w:p>
          <w:p w:rsidR="00CA4B2C" w:rsidRPr="00BF6C66" w:rsidRDefault="00CA4B2C" w:rsidP="00CC1081">
            <w:pPr>
              <w:ind w:left="72"/>
              <w:rPr>
                <w:sz w:val="20"/>
                <w:szCs w:val="20"/>
              </w:rPr>
            </w:pPr>
          </w:p>
          <w:p w:rsidR="00CA4B2C" w:rsidRPr="00BF6C66" w:rsidRDefault="0094633B" w:rsidP="00CC1081">
            <w:pPr>
              <w:ind w:left="72"/>
              <w:rPr>
                <w:sz w:val="20"/>
                <w:szCs w:val="20"/>
              </w:rPr>
            </w:pPr>
            <w:hyperlink r:id="rId17" w:history="1">
              <w:r w:rsidR="00CA4B2C" w:rsidRPr="00ED11BD">
                <w:rPr>
                  <w:rStyle w:val="Hyperlink"/>
                  <w:sz w:val="20"/>
                  <w:szCs w:val="20"/>
                </w:rPr>
                <w:t>http://essc.unt.edu/registrar/schedule/spring/final.html</w:t>
              </w:r>
            </w:hyperlink>
          </w:p>
          <w:p w:rsidR="00CA4B2C" w:rsidRPr="00BF6C66" w:rsidRDefault="00CA4B2C" w:rsidP="00CC1081">
            <w:pPr>
              <w:ind w:left="72"/>
              <w:rPr>
                <w:b/>
                <w:sz w:val="20"/>
                <w:szCs w:val="20"/>
              </w:rPr>
            </w:pPr>
          </w:p>
          <w:p w:rsidR="00CA4B2C" w:rsidRPr="00BF6C66" w:rsidRDefault="00CA4B2C" w:rsidP="00CC1081">
            <w:pPr>
              <w:ind w:left="72"/>
              <w:rPr>
                <w:b/>
              </w:rPr>
            </w:pPr>
            <w:r w:rsidRPr="00BF6C66">
              <w:rPr>
                <w:b/>
                <w:sz w:val="20"/>
                <w:szCs w:val="20"/>
              </w:rPr>
              <w:t>If there are any questions about exam time, the link above is the final answer.</w:t>
            </w:r>
          </w:p>
        </w:tc>
      </w:tr>
    </w:tbl>
    <w:p w:rsidR="00CA4B2C" w:rsidRPr="00BF6C66" w:rsidRDefault="00CA4B2C" w:rsidP="00CA4B2C">
      <w:pPr>
        <w:ind w:left="-360"/>
        <w:rPr>
          <w:b/>
        </w:rPr>
      </w:pPr>
    </w:p>
    <w:p w:rsidR="00CA4B2C" w:rsidRPr="00BF6C66" w:rsidRDefault="00CA4B2C" w:rsidP="00CA4B2C">
      <w:pPr>
        <w:ind w:left="-360"/>
      </w:pPr>
      <w:r>
        <w:t>All readings are from the textbook unless otherwise noted (by URL, etc.)</w:t>
      </w:r>
    </w:p>
    <w:p w:rsidR="00CA4B2C" w:rsidRPr="00BF6C66" w:rsidRDefault="00CA4B2C" w:rsidP="00CA4B2C">
      <w:pPr>
        <w:spacing w:line="360" w:lineRule="auto"/>
        <w:ind w:left="-360"/>
      </w:pPr>
    </w:p>
    <w:p w:rsidR="00CA4B2C" w:rsidRDefault="00CA4B2C" w:rsidP="00CF5744">
      <w:pPr>
        <w:ind w:left="-360"/>
        <w:rPr>
          <w:b/>
        </w:rPr>
      </w:pPr>
    </w:p>
    <w:p w:rsidR="00CF5744" w:rsidRPr="00BF6C66" w:rsidRDefault="00CF5744" w:rsidP="00CF5744">
      <w:pPr>
        <w:ind w:left="-360"/>
        <w:rPr>
          <w:b/>
        </w:rPr>
      </w:pPr>
      <w:r w:rsidRPr="00BF6C66">
        <w:rPr>
          <w:b/>
        </w:rPr>
        <w:t>Class Policies</w:t>
      </w:r>
    </w:p>
    <w:p w:rsidR="00CF5744" w:rsidRPr="00BF6C66" w:rsidRDefault="00CF5744" w:rsidP="00CF5744">
      <w:pPr>
        <w:ind w:left="-360"/>
      </w:pPr>
    </w:p>
    <w:p w:rsidR="00CF5744" w:rsidRPr="00BF6C66" w:rsidRDefault="00CF5744" w:rsidP="00CF5744">
      <w:pPr>
        <w:ind w:left="-360"/>
      </w:pPr>
      <w:r w:rsidRPr="00BF6C66">
        <w:rPr>
          <w:i/>
        </w:rPr>
        <w:t xml:space="preserve">Disabilities Accommodation: </w:t>
      </w:r>
      <w:r w:rsidRPr="00BF6C66">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CF5744" w:rsidRPr="00BF6C66" w:rsidRDefault="00CF5744" w:rsidP="00CF5744">
      <w:pPr>
        <w:ind w:left="-360"/>
      </w:pPr>
    </w:p>
    <w:p w:rsidR="00CF5744" w:rsidRPr="00BF6C66" w:rsidRDefault="00CF5744" w:rsidP="00CF5744">
      <w:pPr>
        <w:ind w:left="-360"/>
      </w:pPr>
      <w:r w:rsidRPr="00BF6C66">
        <w:rPr>
          <w:i/>
        </w:rPr>
        <w:t xml:space="preserve">Academic Integrity: </w:t>
      </w:r>
      <w:r w:rsidRPr="00BF6C66">
        <w:t xml:space="preserve">Students are encouraged to become familiar with UNT’s policy on academic integrity: </w:t>
      </w:r>
      <w:hyperlink r:id="rId18" w:history="1">
        <w:r w:rsidRPr="00BF6C66">
          <w:rPr>
            <w:rStyle w:val="Hyperlink"/>
          </w:rPr>
          <w:t>http://www.unt.edu/policy/UNT_Policy/volume3/18_1_16.pdf</w:t>
        </w:r>
      </w:hyperlink>
      <w:r w:rsidRPr="00BF6C66">
        <w:t xml:space="preserve">. Academic dishonesty, in the form of plagiarism, cheating. or fabrication, will not be tolerated in this class. Any act of academic dishonesty will be reported, and a penalty determined, which may be probation, suspension, or expulsion from the university. </w:t>
      </w:r>
    </w:p>
    <w:p w:rsidR="00CF5744" w:rsidRPr="00BF6C66" w:rsidRDefault="00CF5744" w:rsidP="00CF5744">
      <w:pPr>
        <w:ind w:left="-360"/>
      </w:pPr>
    </w:p>
    <w:p w:rsidR="00CF5744" w:rsidRPr="00BF6C66" w:rsidRDefault="00CF5744" w:rsidP="00CF5744">
      <w:pPr>
        <w:pStyle w:val="BodyText"/>
        <w:ind w:left="-360"/>
        <w:rPr>
          <w:bCs/>
          <w:i/>
        </w:rPr>
      </w:pPr>
      <w:r w:rsidRPr="00BF6C66">
        <w:rPr>
          <w:bCs/>
          <w:i/>
        </w:rPr>
        <w:t>Cheating and Plagiarism Policy</w:t>
      </w:r>
    </w:p>
    <w:p w:rsidR="00CF5744" w:rsidRPr="00BF6C66" w:rsidRDefault="00CF5744" w:rsidP="00CF5744">
      <w:pPr>
        <w:pStyle w:val="BodyText"/>
        <w:ind w:left="-360"/>
        <w:rPr>
          <w:b/>
        </w:rPr>
      </w:pPr>
      <w:r w:rsidRPr="00BF6C66">
        <w:lastRenderedPageBreak/>
        <w:t xml:space="preserve">The UNT Code of Student Conduct and Discipline provides penalties for misconduct by students, including academic dishonesty.  Academic dishonesty includes cheating and plagiarism.  The term “cheating” includes, but is not limited to, (1) use of any unauthorized assistance in taking quizzes, tests, or examinations; (2) dependence upon the aid of sources beyond those authorized by the instructor in writing papers, preparing reports, solving problems, or carrying out other assignments; and (3) the acquisition, without permission, of tests or academic material belonging to a faculty or staff member of the university. </w:t>
      </w:r>
      <w:r w:rsidRPr="00BF6C66">
        <w:rPr>
          <w:b/>
        </w:rPr>
        <w:t xml:space="preserve">The term “plagiarism” includes, but is not limited to, the use of the published or unpublished work of another person, by paraphrase or direct quotation, without full and clear acknowledgement.  It also includes the unacknowledged use of materials prepared by another person or agency engaged in the selling of term papers or other academic materials.  </w:t>
      </w:r>
    </w:p>
    <w:p w:rsidR="00CF5744" w:rsidRPr="00BF6C66" w:rsidRDefault="00CF5744" w:rsidP="00CF5744">
      <w:pPr>
        <w:pStyle w:val="BodyText"/>
        <w:ind w:left="-360"/>
        <w:rPr>
          <w:b/>
        </w:rPr>
      </w:pPr>
      <w:r w:rsidRPr="00BF6C66">
        <w:t>If a student engages in academic dishonesty related to this class, the student will receive</w:t>
      </w:r>
      <w:r w:rsidRPr="00BF6C66">
        <w:rPr>
          <w:b/>
        </w:rPr>
        <w:t xml:space="preserve"> a failing grade on the test or assignment and a failing grade in the course</w:t>
      </w:r>
      <w:r w:rsidRPr="00BF6C66">
        <w:t>.  In addition, the case will be referred to the Dean of Students for appropriate disciplinary action.</w:t>
      </w:r>
    </w:p>
    <w:p w:rsidR="00CF5744" w:rsidRPr="00BF6C66" w:rsidRDefault="00CF5744" w:rsidP="00CF5744">
      <w:pPr>
        <w:ind w:left="-360"/>
      </w:pPr>
      <w:r w:rsidRPr="00BF6C66">
        <w:rPr>
          <w:i/>
        </w:rPr>
        <w:t xml:space="preserve">Student Conduct: </w:t>
      </w:r>
      <w:r w:rsidRPr="00BF6C66">
        <w:t xml:space="preserve">Expectations for behavior in this class accord with the Code of Student Conduct: “Student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See </w:t>
      </w:r>
      <w:hyperlink r:id="rId19" w:history="1">
        <w:r w:rsidRPr="00BF6C66">
          <w:rPr>
            <w:rStyle w:val="Hyperlink"/>
          </w:rPr>
          <w:t>www.unt.edu/csrr</w:t>
        </w:r>
      </w:hyperlink>
      <w:r w:rsidRPr="00BF6C66">
        <w:t>.</w:t>
      </w:r>
    </w:p>
    <w:p w:rsidR="00CF5744" w:rsidRPr="00BF6C66" w:rsidRDefault="00CF5744" w:rsidP="00CF5744">
      <w:pPr>
        <w:ind w:left="-360"/>
      </w:pPr>
    </w:p>
    <w:p w:rsidR="00CF5744" w:rsidRDefault="00CF5744" w:rsidP="00CF5744">
      <w:pPr>
        <w:ind w:left="-360"/>
        <w:rPr>
          <w:b/>
        </w:rPr>
      </w:pPr>
      <w:r w:rsidRPr="00BF6C66">
        <w:rPr>
          <w:i/>
        </w:rPr>
        <w:t xml:space="preserve">Attendance Policy: </w:t>
      </w:r>
      <w:r w:rsidRPr="00BF6C66">
        <w:t xml:space="preserve">Participation in class activities and discussions is critical.  If you are tardy or absent, it is your responsibility to obtain from your discussion group members </w:t>
      </w:r>
      <w:r>
        <w:t>any assignments,</w:t>
      </w:r>
      <w:r w:rsidRPr="00BF6C66">
        <w:t xml:space="preserve"> make-up work, handouts, or other class information that you may have missed.  </w:t>
      </w:r>
      <w:r w:rsidRPr="008C3301">
        <w:t xml:space="preserve">Daily attendance will be taken. </w:t>
      </w:r>
      <w:r w:rsidRPr="008C3301">
        <w:rPr>
          <w:color w:val="000000"/>
        </w:rPr>
        <w:t>Class participation and attendance will be considered in assigning the final course grade</w:t>
      </w:r>
      <w:r>
        <w:rPr>
          <w:color w:val="000000"/>
        </w:rPr>
        <w:t>.</w:t>
      </w:r>
      <w:r w:rsidRPr="008C3301">
        <w:rPr>
          <w:color w:val="000000"/>
        </w:rPr>
        <w:t xml:space="preserve"> </w:t>
      </w:r>
      <w:r w:rsidRPr="008C3301">
        <w:t>Tardiness and absences will count toward final grade reduction</w:t>
      </w:r>
      <w:r w:rsidRPr="008C3301">
        <w:rPr>
          <w:color w:val="000000"/>
        </w:rPr>
        <w:t xml:space="preserve"> (3 </w:t>
      </w:r>
      <w:proofErr w:type="spellStart"/>
      <w:r w:rsidRPr="008C3301">
        <w:rPr>
          <w:color w:val="000000"/>
        </w:rPr>
        <w:t>tardies</w:t>
      </w:r>
      <w:proofErr w:type="spellEnd"/>
      <w:r w:rsidRPr="008C3301">
        <w:rPr>
          <w:color w:val="000000"/>
        </w:rPr>
        <w:t>/returning late from breaks/leaving early = 1 absence</w:t>
      </w:r>
      <w:r w:rsidRPr="00E4579D">
        <w:rPr>
          <w:color w:val="000000"/>
        </w:rPr>
        <w:t>).</w:t>
      </w:r>
      <w:r w:rsidRPr="00E4579D">
        <w:t xml:space="preserve"> You are expected to attend all class meetings for the entire scheduled class time.  Late arrivals (more than 10 minutes after class begins) or early departures (any</w:t>
      </w:r>
      <w:r>
        <w:t xml:space="preserve"> </w:t>
      </w:r>
      <w:r w:rsidRPr="00E4579D">
        <w:t>time before the end of class) are considered absences.  I realize that circumstances beyond your control may cause you to miss class, to arrive late, or to</w:t>
      </w:r>
      <w:r w:rsidRPr="008C3301">
        <w:t xml:space="preserve"> leave early.  Please send me an email on Blackboard before or immediately after an absence, late arrival, or early departure if you wish to explain any extenuating circumstances. </w:t>
      </w:r>
      <w:r w:rsidRPr="00E4579D">
        <w:t xml:space="preserve">The only excused absences are those due to the observance of </w:t>
      </w:r>
      <w:r w:rsidRPr="00E4579D">
        <w:rPr>
          <w:i/>
        </w:rPr>
        <w:t>a religious holiday or participation in university-sponsored activities (with proper</w:t>
      </w:r>
      <w:r w:rsidRPr="00E4579D">
        <w:t xml:space="preserve"> documentation).  </w:t>
      </w:r>
      <w:r>
        <w:t xml:space="preserve">These count toward the two </w:t>
      </w:r>
      <w:proofErr w:type="spellStart"/>
      <w:r>
        <w:t>unpenalized</w:t>
      </w:r>
      <w:proofErr w:type="spellEnd"/>
      <w:r>
        <w:t xml:space="preserve"> absences. </w:t>
      </w:r>
      <w:r w:rsidRPr="00E4579D">
        <w:t>Other absences are not likely to be excused, but I will take reasonable conflicts into consideration when calculating final course grades.</w:t>
      </w:r>
      <w:r w:rsidRPr="008C3301">
        <w:t xml:space="preserve"> </w:t>
      </w:r>
      <w:r w:rsidRPr="008C3301">
        <w:rPr>
          <w:b/>
        </w:rPr>
        <w:t>More than 5 absences will result in an F for the course.</w:t>
      </w:r>
    </w:p>
    <w:p w:rsidR="00CF5744" w:rsidRPr="00E4579D" w:rsidRDefault="00CF5744" w:rsidP="00CF5744">
      <w:pPr>
        <w:ind w:left="-360"/>
        <w:rPr>
          <w:b/>
        </w:rPr>
      </w:pPr>
    </w:p>
    <w:p w:rsidR="00CF5744" w:rsidRDefault="00CF5744" w:rsidP="00CF5744">
      <w:pPr>
        <w:ind w:left="-360"/>
        <w:rPr>
          <w:b/>
          <w:color w:val="000000"/>
        </w:rPr>
      </w:pPr>
      <w:r w:rsidRPr="008C3301">
        <w:rPr>
          <w:b/>
          <w:color w:val="000000"/>
        </w:rPr>
        <w:t xml:space="preserve">3 absences = drop 1 letter grade; </w:t>
      </w:r>
    </w:p>
    <w:p w:rsidR="00CF5744" w:rsidRDefault="00CF5744" w:rsidP="00CF5744">
      <w:pPr>
        <w:ind w:left="-360"/>
        <w:rPr>
          <w:b/>
          <w:color w:val="000000"/>
        </w:rPr>
      </w:pPr>
      <w:r w:rsidRPr="008C3301">
        <w:rPr>
          <w:b/>
          <w:color w:val="000000"/>
        </w:rPr>
        <w:t xml:space="preserve">4 absences = two final grades lowered; </w:t>
      </w:r>
    </w:p>
    <w:p w:rsidR="00CF5744" w:rsidRDefault="00CF5744" w:rsidP="00CF5744">
      <w:pPr>
        <w:ind w:left="-360"/>
        <w:rPr>
          <w:b/>
          <w:color w:val="000000"/>
        </w:rPr>
      </w:pPr>
      <w:r w:rsidRPr="008C3301">
        <w:rPr>
          <w:b/>
          <w:color w:val="000000"/>
        </w:rPr>
        <w:t xml:space="preserve">5 absences = three final grades lowered; </w:t>
      </w:r>
    </w:p>
    <w:p w:rsidR="00CF5744" w:rsidRDefault="00CF5744" w:rsidP="00CF5744">
      <w:pPr>
        <w:ind w:left="-360"/>
        <w:rPr>
          <w:b/>
          <w:color w:val="000000"/>
        </w:rPr>
      </w:pPr>
      <w:r w:rsidRPr="008C3301">
        <w:rPr>
          <w:b/>
          <w:color w:val="000000"/>
        </w:rPr>
        <w:t>6 or more ab</w:t>
      </w:r>
      <w:r>
        <w:rPr>
          <w:b/>
          <w:color w:val="000000"/>
        </w:rPr>
        <w:t>sences = Failure in the class.</w:t>
      </w:r>
    </w:p>
    <w:p w:rsidR="00CF5744" w:rsidRPr="008C3301" w:rsidRDefault="00CF5744" w:rsidP="00CF5744">
      <w:pPr>
        <w:ind w:left="-360"/>
        <w:rPr>
          <w:b/>
          <w:color w:val="000000"/>
        </w:rPr>
      </w:pPr>
    </w:p>
    <w:p w:rsidR="00CF5744" w:rsidRPr="008C3301" w:rsidRDefault="00CF5744" w:rsidP="00CF5744">
      <w:pPr>
        <w:ind w:left="-360"/>
        <w:rPr>
          <w:u w:val="single"/>
        </w:rPr>
      </w:pPr>
      <w:r w:rsidRPr="008C3301">
        <w:rPr>
          <w:u w:val="single"/>
        </w:rPr>
        <w:t>Misconduct in completing attendance forms constitutes academic dishonesty and will be handled accordingly.</w:t>
      </w:r>
    </w:p>
    <w:p w:rsidR="00CF5744" w:rsidRPr="008C3301" w:rsidRDefault="00CF5744" w:rsidP="00CF5744">
      <w:pPr>
        <w:rPr>
          <w:rFonts w:ascii="Arial" w:hAnsi="Arial" w:cs="Arial"/>
          <w:b/>
        </w:rPr>
      </w:pPr>
    </w:p>
    <w:p w:rsidR="00CF5744" w:rsidRPr="00BF6C66" w:rsidRDefault="00CF5744" w:rsidP="00CF5744">
      <w:pPr>
        <w:ind w:left="-360"/>
      </w:pPr>
      <w:r w:rsidRPr="008C3301">
        <w:t>In case of serious public health threats, we</w:t>
      </w:r>
      <w:r w:rsidRPr="00BF6C66">
        <w:t xml:space="preserve"> will follow forthcoming University guidelines.</w:t>
      </w:r>
    </w:p>
    <w:p w:rsidR="00CF5744" w:rsidRPr="006444C8" w:rsidRDefault="00CF5744" w:rsidP="00CF5744">
      <w:pPr>
        <w:rPr>
          <w:rFonts w:ascii="Arial" w:hAnsi="Arial" w:cs="Arial"/>
          <w:b/>
          <w:sz w:val="20"/>
          <w:szCs w:val="20"/>
          <w:u w:val="single"/>
        </w:rPr>
      </w:pPr>
    </w:p>
    <w:p w:rsidR="00CF5744" w:rsidRPr="00E4579D" w:rsidRDefault="00CF5744" w:rsidP="00CF5744">
      <w:pPr>
        <w:ind w:left="-360"/>
        <w:rPr>
          <w:color w:val="000000"/>
        </w:rPr>
      </w:pPr>
      <w:r w:rsidRPr="00E4579D">
        <w:rPr>
          <w:i/>
        </w:rPr>
        <w:t xml:space="preserve">Cell Phones and Laptop: </w:t>
      </w:r>
      <w:r w:rsidRPr="00E4579D">
        <w:t xml:space="preserve">Students should turn off cell phones when they are in class. This means vibrate as well as ring modes. Obviously, there should be no texting during class. Laptops may be used in class for taking notes and for engaging in learning activities for the course. </w:t>
      </w:r>
    </w:p>
    <w:p w:rsidR="00CF5744" w:rsidRPr="00E4579D" w:rsidRDefault="00CF5744" w:rsidP="00CF5744">
      <w:pPr>
        <w:ind w:left="-360"/>
        <w:rPr>
          <w:u w:val="single"/>
        </w:rPr>
      </w:pPr>
    </w:p>
    <w:p w:rsidR="00CF5744" w:rsidRPr="00BF6C66" w:rsidRDefault="00CF5744" w:rsidP="00CF5744">
      <w:pPr>
        <w:ind w:left="-360"/>
      </w:pPr>
    </w:p>
    <w:p w:rsidR="00CF5744" w:rsidRPr="00BF6C66" w:rsidRDefault="00CF5744" w:rsidP="00CF5744">
      <w:pPr>
        <w:ind w:left="-360"/>
      </w:pPr>
    </w:p>
    <w:p w:rsidR="00CF5744" w:rsidRPr="00BF6C66" w:rsidRDefault="00CF5744" w:rsidP="00CF5744">
      <w:pPr>
        <w:ind w:left="-360"/>
        <w:rPr>
          <w:b/>
          <w:bCs/>
          <w:iCs/>
        </w:rPr>
      </w:pPr>
      <w:r w:rsidRPr="00BF6C66">
        <w:rPr>
          <w:b/>
          <w:bCs/>
          <w:iCs/>
        </w:rPr>
        <w:t>**********************************************************************</w:t>
      </w:r>
    </w:p>
    <w:p w:rsidR="00CF5744" w:rsidRDefault="00CF5744" w:rsidP="00CF5744">
      <w:pPr>
        <w:ind w:left="-360"/>
        <w:rPr>
          <w:b/>
          <w:bCs/>
          <w:iCs/>
        </w:rPr>
      </w:pPr>
      <w:r w:rsidRPr="00BF6C66">
        <w:rPr>
          <w:b/>
          <w:bCs/>
          <w:iCs/>
        </w:rPr>
        <w:t>TK20</w:t>
      </w:r>
    </w:p>
    <w:p w:rsidR="00CF5744" w:rsidRPr="00BF6C66" w:rsidRDefault="00CF5744" w:rsidP="00CF5744">
      <w:pPr>
        <w:ind w:left="-360"/>
        <w:rPr>
          <w:b/>
          <w:bCs/>
          <w:iCs/>
        </w:rPr>
      </w:pPr>
    </w:p>
    <w:p w:rsidR="00CF5744" w:rsidRPr="00BF6C66" w:rsidRDefault="00CF5744" w:rsidP="00CF5744">
      <w:pPr>
        <w:ind w:left="-360"/>
        <w:rPr>
          <w:bCs/>
          <w:iCs/>
        </w:rPr>
      </w:pPr>
      <w:r w:rsidRPr="00BF6C66">
        <w:rPr>
          <w:bCs/>
          <w:iCs/>
        </w:rPr>
        <w:t xml:space="preserve">Students seeking ART or MUSIC certification are </w:t>
      </w:r>
      <w:r w:rsidRPr="00BF6C66">
        <w:rPr>
          <w:b/>
          <w:bCs/>
          <w:iCs/>
        </w:rPr>
        <w:t xml:space="preserve">NOT </w:t>
      </w:r>
      <w:r w:rsidRPr="00BF6C66">
        <w:rPr>
          <w:bCs/>
          <w:iCs/>
        </w:rPr>
        <w:t xml:space="preserve">required to participate in TK20. The following does NOT apply to Art and Music students.  </w:t>
      </w:r>
      <w:r w:rsidRPr="00BF6C66">
        <w:rPr>
          <w:b/>
          <w:bCs/>
          <w:iCs/>
        </w:rPr>
        <w:t>For all other students</w:t>
      </w:r>
      <w:r w:rsidRPr="00BF6C66">
        <w:rPr>
          <w:bCs/>
          <w:iCs/>
        </w:rPr>
        <w:t>:</w:t>
      </w:r>
    </w:p>
    <w:p w:rsidR="00CF5744" w:rsidRPr="00BF6C66" w:rsidRDefault="00CF5744" w:rsidP="00CF5744">
      <w:pPr>
        <w:ind w:left="-360"/>
        <w:rPr>
          <w:bCs/>
          <w:iCs/>
        </w:rPr>
      </w:pPr>
    </w:p>
    <w:p w:rsidR="00CF5744" w:rsidRPr="00BF6C66" w:rsidRDefault="00CF5744" w:rsidP="00CF5744">
      <w:pPr>
        <w:ind w:left="-360"/>
        <w:rPr>
          <w:bCs/>
          <w:iCs/>
        </w:rPr>
      </w:pPr>
      <w:r w:rsidRPr="00BF6C66">
        <w:rPr>
          <w:bCs/>
          <w:iCs/>
        </w:rPr>
        <w:t xml:space="preserve">This course requires an assignment (the teacher interview) that must be uploaded and graded in the UNT TK20 Assessment System.  This will require a one-time purchase of TK20. Student subscriptions will be effective for seven years from the date of purchase.  Key assignments must be uploaded into the TK20 system for instructors to assess.  Please go to the following link for directions on how to purchase TK20: </w:t>
      </w:r>
    </w:p>
    <w:p w:rsidR="00CF5744" w:rsidRPr="00BF6C66" w:rsidRDefault="00CF5744" w:rsidP="00CF5744">
      <w:pPr>
        <w:ind w:left="-360"/>
        <w:rPr>
          <w:bCs/>
          <w:iCs/>
        </w:rPr>
      </w:pPr>
    </w:p>
    <w:p w:rsidR="00CF5744" w:rsidRPr="00BF6C66" w:rsidRDefault="0094633B" w:rsidP="00CF5744">
      <w:pPr>
        <w:ind w:left="-360"/>
        <w:rPr>
          <w:bCs/>
          <w:iCs/>
        </w:rPr>
      </w:pPr>
      <w:hyperlink r:id="rId20" w:history="1">
        <w:r w:rsidR="00CF5744" w:rsidRPr="00BF6C66">
          <w:rPr>
            <w:rStyle w:val="Hyperlink"/>
            <w:bCs/>
            <w:iCs/>
          </w:rPr>
          <w:t>http://www.coe.unt.edu/tk20</w:t>
        </w:r>
      </w:hyperlink>
      <w:r w:rsidR="00CF5744" w:rsidRPr="00BF6C66">
        <w:rPr>
          <w:bCs/>
          <w:iCs/>
        </w:rPr>
        <w:t xml:space="preserve">  </w:t>
      </w:r>
    </w:p>
    <w:p w:rsidR="00CF5744" w:rsidRPr="00BF6C66" w:rsidRDefault="00CF5744" w:rsidP="00CF5744">
      <w:pPr>
        <w:ind w:left="-360"/>
        <w:rPr>
          <w:bCs/>
          <w:iCs/>
        </w:rPr>
      </w:pPr>
    </w:p>
    <w:p w:rsidR="00CF5744" w:rsidRDefault="00CF5744" w:rsidP="00CF5744">
      <w:pPr>
        <w:ind w:left="-360"/>
        <w:rPr>
          <w:bCs/>
          <w:iCs/>
        </w:rPr>
      </w:pPr>
      <w:r w:rsidRPr="00BF6C66">
        <w:rPr>
          <w:bCs/>
          <w:iCs/>
        </w:rPr>
        <w:t xml:space="preserve">Announcements regarding training on use of the TK20 system will also be posted on this website. </w:t>
      </w:r>
    </w:p>
    <w:p w:rsidR="00CF5744" w:rsidRDefault="00CF5744" w:rsidP="00CF5744">
      <w:pPr>
        <w:ind w:left="-360"/>
        <w:rPr>
          <w:bCs/>
          <w:iCs/>
        </w:rPr>
      </w:pPr>
    </w:p>
    <w:p w:rsidR="00CF5744" w:rsidRPr="00BF6C66" w:rsidRDefault="00CF5744" w:rsidP="00CF5744">
      <w:pPr>
        <w:ind w:left="-360"/>
        <w:rPr>
          <w:bCs/>
          <w:iCs/>
        </w:rPr>
      </w:pPr>
      <w:r>
        <w:rPr>
          <w:bCs/>
          <w:iCs/>
        </w:rPr>
        <w:t>Failure to submit key assessments in TK20 will result in a grade of zero.  Failure to complete the dispositions instrument will result in a lowering of the final participation grade by 10 points (one letter grade).</w:t>
      </w:r>
    </w:p>
    <w:p w:rsidR="00CF5744" w:rsidRPr="00BF6C66" w:rsidRDefault="00CF5744" w:rsidP="00CF5744">
      <w:pPr>
        <w:pStyle w:val="BodyText"/>
        <w:ind w:left="-360"/>
        <w:rPr>
          <w:b/>
          <w:bCs/>
          <w:sz w:val="22"/>
          <w:szCs w:val="22"/>
        </w:rPr>
      </w:pPr>
      <w:r w:rsidRPr="00BF6C66">
        <w:rPr>
          <w:b/>
          <w:bCs/>
          <w:sz w:val="22"/>
          <w:szCs w:val="22"/>
        </w:rPr>
        <w:t>*****************************************************************************</w:t>
      </w:r>
    </w:p>
    <w:p w:rsidR="00CF5744" w:rsidRPr="00BF6C66" w:rsidRDefault="00CF5744" w:rsidP="00CF5744">
      <w:pPr>
        <w:pStyle w:val="PlainText"/>
        <w:ind w:left="-360"/>
        <w:rPr>
          <w:rFonts w:ascii="Times New Roman" w:hAnsi="Times New Roman"/>
          <w:b/>
          <w:sz w:val="22"/>
          <w:szCs w:val="22"/>
        </w:rPr>
      </w:pPr>
    </w:p>
    <w:p w:rsidR="00CF5744" w:rsidRPr="003068AD" w:rsidRDefault="00CF5744" w:rsidP="00CF5744">
      <w:pPr>
        <w:pStyle w:val="PlainText"/>
        <w:ind w:left="-360"/>
        <w:rPr>
          <w:rFonts w:ascii="Times New Roman" w:hAnsi="Times New Roman"/>
          <w:b/>
          <w:sz w:val="24"/>
          <w:szCs w:val="24"/>
        </w:rPr>
      </w:pPr>
      <w:r w:rsidRPr="003068AD">
        <w:rPr>
          <w:rFonts w:ascii="Times New Roman" w:hAnsi="Times New Roman"/>
          <w:b/>
          <w:sz w:val="24"/>
          <w:szCs w:val="24"/>
        </w:rPr>
        <w:t>Student Evaluation of Teaching Effectiveness</w:t>
      </w:r>
    </w:p>
    <w:p w:rsidR="00CF5744" w:rsidRPr="003068AD" w:rsidRDefault="00CF5744" w:rsidP="00CF5744">
      <w:pPr>
        <w:pStyle w:val="PlainText"/>
        <w:ind w:left="-360"/>
        <w:rPr>
          <w:rFonts w:ascii="Times New Roman" w:hAnsi="Times New Roman"/>
          <w:sz w:val="24"/>
          <w:szCs w:val="24"/>
        </w:rPr>
      </w:pPr>
    </w:p>
    <w:p w:rsidR="00CF5744" w:rsidRPr="00BF6C66" w:rsidRDefault="00CF5744" w:rsidP="00CF5744">
      <w:pPr>
        <w:pStyle w:val="PlainText"/>
        <w:ind w:left="-360"/>
        <w:rPr>
          <w:rFonts w:ascii="Times New Roman" w:hAnsi="Times New Roman"/>
          <w:sz w:val="22"/>
          <w:szCs w:val="22"/>
        </w:rPr>
      </w:pPr>
      <w:r w:rsidRPr="003068AD">
        <w:rPr>
          <w:rFonts w:ascii="Times New Roman" w:hAnsi="Times New Roman"/>
          <w:sz w:val="24"/>
          <w:szCs w:val="24"/>
        </w:rPr>
        <w:t>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w:t>
      </w:r>
      <w:r w:rsidRPr="00BF6C66">
        <w:rPr>
          <w:rFonts w:ascii="Times New Roman" w:hAnsi="Times New Roman"/>
          <w:sz w:val="22"/>
          <w:szCs w:val="22"/>
        </w:rPr>
        <w:t xml:space="preserve"> </w:t>
      </w:r>
    </w:p>
    <w:p w:rsidR="00CF5744" w:rsidRDefault="00CF5744" w:rsidP="00CF5744">
      <w:pPr>
        <w:pStyle w:val="PlainText"/>
        <w:rPr>
          <w:rFonts w:ascii="Times New Roman" w:hAnsi="Times New Roman"/>
          <w:b/>
          <w:sz w:val="24"/>
          <w:szCs w:val="24"/>
        </w:rPr>
      </w:pPr>
    </w:p>
    <w:p w:rsidR="00CF5744" w:rsidRPr="003068AD" w:rsidRDefault="00CF5744" w:rsidP="00CF5744">
      <w:pPr>
        <w:pStyle w:val="PlainText"/>
        <w:ind w:left="-360"/>
        <w:rPr>
          <w:rFonts w:ascii="Times New Roman" w:hAnsi="Times New Roman"/>
          <w:b/>
          <w:sz w:val="24"/>
          <w:szCs w:val="24"/>
        </w:rPr>
      </w:pPr>
      <w:r w:rsidRPr="003068AD">
        <w:rPr>
          <w:rFonts w:ascii="Times New Roman" w:hAnsi="Times New Roman"/>
          <w:b/>
          <w:sz w:val="24"/>
          <w:szCs w:val="24"/>
        </w:rPr>
        <w:t>Collection of Student Work</w:t>
      </w:r>
    </w:p>
    <w:p w:rsidR="00CF5744" w:rsidRPr="003068AD" w:rsidRDefault="00CF5744" w:rsidP="00CF5744">
      <w:pPr>
        <w:pStyle w:val="PlainText"/>
        <w:ind w:left="-360"/>
        <w:rPr>
          <w:rFonts w:ascii="Times New Roman" w:hAnsi="Times New Roman"/>
          <w:sz w:val="24"/>
          <w:szCs w:val="24"/>
        </w:rPr>
      </w:pPr>
    </w:p>
    <w:p w:rsidR="00CF5744" w:rsidRPr="003068AD" w:rsidRDefault="00CF5744" w:rsidP="00CF5744">
      <w:pPr>
        <w:pStyle w:val="PlainText"/>
        <w:ind w:left="-360"/>
        <w:rPr>
          <w:rFonts w:ascii="Times New Roman" w:hAnsi="Times New Roman"/>
          <w:sz w:val="24"/>
          <w:szCs w:val="24"/>
        </w:rPr>
      </w:pPr>
      <w:r w:rsidRPr="003068AD">
        <w:rPr>
          <w:rFonts w:ascii="Times New Roman" w:hAnsi="Times New Roman"/>
          <w:sz w:val="24"/>
          <w:szCs w:val="24"/>
        </w:rPr>
        <w:t>In order to monitor students’ achievement, improve instructional programs, and publish research findings, the Department of Teacher Education and Administration collects random, anonymous student work samples, student demographic information, test scores, and GPAs to be analyzed by internal and external reviewers.</w:t>
      </w:r>
    </w:p>
    <w:p w:rsidR="00CF5744" w:rsidRPr="003068AD" w:rsidRDefault="00CF5744" w:rsidP="00CF5744">
      <w:pPr>
        <w:pStyle w:val="PlainText"/>
        <w:ind w:left="-360"/>
        <w:rPr>
          <w:rFonts w:ascii="Times New Roman" w:hAnsi="Times New Roman"/>
          <w:sz w:val="24"/>
          <w:szCs w:val="24"/>
        </w:rPr>
      </w:pPr>
    </w:p>
    <w:p w:rsidR="00CF5744" w:rsidRPr="003068AD" w:rsidRDefault="00CF5744" w:rsidP="00CF5744">
      <w:pPr>
        <w:pStyle w:val="PlainText"/>
        <w:ind w:left="-360"/>
        <w:rPr>
          <w:rFonts w:ascii="Times New Roman" w:hAnsi="Times New Roman"/>
          <w:b/>
          <w:sz w:val="24"/>
          <w:szCs w:val="24"/>
        </w:rPr>
      </w:pPr>
      <w:r w:rsidRPr="003068AD">
        <w:rPr>
          <w:rFonts w:ascii="Times New Roman" w:hAnsi="Times New Roman"/>
          <w:b/>
          <w:sz w:val="24"/>
          <w:szCs w:val="24"/>
        </w:rPr>
        <w:t>Technology Integration</w:t>
      </w:r>
    </w:p>
    <w:p w:rsidR="00CF5744" w:rsidRPr="003068AD" w:rsidRDefault="00CF5744" w:rsidP="00CF5744">
      <w:pPr>
        <w:pStyle w:val="PlainText"/>
        <w:ind w:left="-360"/>
        <w:rPr>
          <w:rFonts w:ascii="Times New Roman" w:hAnsi="Times New Roman"/>
          <w:b/>
          <w:sz w:val="24"/>
          <w:szCs w:val="24"/>
        </w:rPr>
      </w:pPr>
    </w:p>
    <w:p w:rsidR="00CF5744" w:rsidRPr="003068AD" w:rsidRDefault="00CF5744" w:rsidP="00CF5744">
      <w:pPr>
        <w:pStyle w:val="PlainText"/>
        <w:ind w:left="-360"/>
        <w:rPr>
          <w:rFonts w:ascii="Times New Roman" w:hAnsi="Times New Roman"/>
          <w:sz w:val="24"/>
          <w:szCs w:val="24"/>
        </w:rPr>
      </w:pPr>
      <w:r w:rsidRPr="003068AD">
        <w:rPr>
          <w:rFonts w:ascii="Times New Roman" w:hAnsi="Times New Roman"/>
          <w:sz w:val="24"/>
          <w:szCs w:val="24"/>
        </w:rPr>
        <w:t xml:space="preserve">The Curriculum and Instruction program supports technology integration to assist </w:t>
      </w:r>
      <w:proofErr w:type="spellStart"/>
      <w:r w:rsidRPr="003068AD">
        <w:rPr>
          <w:rFonts w:ascii="Times New Roman" w:hAnsi="Times New Roman"/>
          <w:sz w:val="24"/>
          <w:szCs w:val="24"/>
        </w:rPr>
        <w:t>preservice</w:t>
      </w:r>
      <w:proofErr w:type="spellEnd"/>
      <w:r w:rsidRPr="003068AD">
        <w:rPr>
          <w:rFonts w:ascii="Times New Roman" w:hAnsi="Times New Roman"/>
          <w:sz w:val="24"/>
          <w:szCs w:val="24"/>
        </w:rPr>
        <w:t xml:space="preserve"> and </w:t>
      </w:r>
      <w:proofErr w:type="spellStart"/>
      <w:r w:rsidRPr="003068AD">
        <w:rPr>
          <w:rFonts w:ascii="Times New Roman" w:hAnsi="Times New Roman"/>
          <w:sz w:val="24"/>
          <w:szCs w:val="24"/>
        </w:rPr>
        <w:t>inservice</w:t>
      </w:r>
      <w:proofErr w:type="spellEnd"/>
      <w:r w:rsidRPr="003068AD">
        <w:rPr>
          <w:rFonts w:ascii="Times New Roman" w:hAnsi="Times New Roman"/>
          <w:sz w:val="24"/>
          <w:szCs w:val="24"/>
        </w:rPr>
        <w:t xml:space="preserve"> teachers to design and implement curricular and instruction activities that infuse technology throughout the K-12 curriculum.</w:t>
      </w:r>
    </w:p>
    <w:p w:rsidR="00CF5744" w:rsidRPr="003068AD" w:rsidRDefault="00CF5744" w:rsidP="00CF5744">
      <w:pPr>
        <w:pStyle w:val="PlainText"/>
        <w:ind w:left="-360"/>
        <w:rPr>
          <w:rFonts w:ascii="Times New Roman" w:hAnsi="Times New Roman"/>
          <w:sz w:val="24"/>
          <w:szCs w:val="24"/>
        </w:rPr>
      </w:pPr>
    </w:p>
    <w:p w:rsidR="00CF5744" w:rsidRPr="003068AD" w:rsidRDefault="00CF5744" w:rsidP="00CF5744">
      <w:pPr>
        <w:pStyle w:val="PlainText"/>
        <w:ind w:left="-360"/>
        <w:rPr>
          <w:rFonts w:ascii="Times New Roman" w:hAnsi="Times New Roman"/>
          <w:b/>
          <w:sz w:val="24"/>
          <w:szCs w:val="24"/>
        </w:rPr>
      </w:pPr>
      <w:r w:rsidRPr="003068AD">
        <w:rPr>
          <w:rFonts w:ascii="Times New Roman" w:hAnsi="Times New Roman"/>
          <w:b/>
          <w:sz w:val="24"/>
          <w:szCs w:val="24"/>
        </w:rPr>
        <w:t>Important Notice for F-1 Students</w:t>
      </w:r>
    </w:p>
    <w:p w:rsidR="00CF5744" w:rsidRPr="003068AD" w:rsidRDefault="00CF5744" w:rsidP="00CF5744">
      <w:pPr>
        <w:pStyle w:val="PlainText"/>
        <w:ind w:left="-360"/>
        <w:rPr>
          <w:rFonts w:ascii="Times New Roman" w:hAnsi="Times New Roman"/>
          <w:b/>
          <w:sz w:val="24"/>
          <w:szCs w:val="24"/>
        </w:rPr>
      </w:pPr>
    </w:p>
    <w:p w:rsidR="00CF5744" w:rsidRPr="003068AD" w:rsidRDefault="00CF5744" w:rsidP="00CF5744">
      <w:pPr>
        <w:pStyle w:val="PlainText"/>
        <w:ind w:left="-360"/>
        <w:rPr>
          <w:rFonts w:ascii="Times New Roman" w:hAnsi="Times New Roman"/>
          <w:sz w:val="24"/>
          <w:szCs w:val="24"/>
        </w:rPr>
      </w:pPr>
      <w:r w:rsidRPr="003068AD">
        <w:rPr>
          <w:rFonts w:ascii="Times New Roman" w:hAnsi="Times New Roman"/>
          <w:sz w:val="24"/>
          <w:szCs w:val="24"/>
        </w:rPr>
        <w:t xml:space="preserve">To read INS regulations for F-1 students taking online courses, please go to this website </w:t>
      </w:r>
    </w:p>
    <w:p w:rsidR="00CF5744" w:rsidRPr="003068AD" w:rsidRDefault="0094633B" w:rsidP="00CF5744">
      <w:pPr>
        <w:pStyle w:val="PlainText"/>
        <w:ind w:left="-360"/>
        <w:rPr>
          <w:rFonts w:ascii="Times New Roman" w:hAnsi="Times New Roman"/>
          <w:sz w:val="24"/>
          <w:szCs w:val="24"/>
        </w:rPr>
      </w:pPr>
      <w:hyperlink r:id="rId21" w:history="1">
        <w:r w:rsidR="00CF5744" w:rsidRPr="003068AD">
          <w:rPr>
            <w:rStyle w:val="Hyperlink"/>
            <w:rFonts w:ascii="Times New Roman" w:hAnsi="Times New Roman"/>
            <w:sz w:val="24"/>
            <w:szCs w:val="24"/>
          </w:rPr>
          <w:t>http://www.immigration.gov/graphics/services/visas.htm</w:t>
        </w:r>
      </w:hyperlink>
      <w:r w:rsidR="00CF5744" w:rsidRPr="003068AD">
        <w:rPr>
          <w:rFonts w:ascii="Times New Roman" w:hAnsi="Times New Roman"/>
          <w:sz w:val="24"/>
          <w:szCs w:val="24"/>
        </w:rPr>
        <w:t xml:space="preserve"> and select the link to </w:t>
      </w:r>
    </w:p>
    <w:p w:rsidR="00CF5744" w:rsidRPr="003068AD" w:rsidRDefault="00CF5744" w:rsidP="00CF5744">
      <w:pPr>
        <w:pStyle w:val="PlainText"/>
        <w:ind w:left="-360"/>
        <w:rPr>
          <w:rFonts w:ascii="Times New Roman" w:hAnsi="Times New Roman"/>
          <w:sz w:val="24"/>
          <w:szCs w:val="24"/>
        </w:rPr>
      </w:pPr>
      <w:r w:rsidRPr="003068AD">
        <w:rPr>
          <w:rFonts w:ascii="Times New Roman" w:hAnsi="Times New Roman"/>
          <w:sz w:val="24"/>
          <w:szCs w:val="24"/>
        </w:rPr>
        <w:t>"8 CFR 214.2(f)" in the table next to "F-1."  Paragraph (f)(6)(i)(G)</w:t>
      </w:r>
    </w:p>
    <w:p w:rsidR="00CF5744" w:rsidRPr="003068AD" w:rsidRDefault="00CF5744" w:rsidP="00CF5744">
      <w:pPr>
        <w:pStyle w:val="PlainText"/>
        <w:ind w:left="-360"/>
        <w:rPr>
          <w:rFonts w:ascii="Times New Roman" w:hAnsi="Times New Roman"/>
          <w:sz w:val="24"/>
          <w:szCs w:val="24"/>
        </w:rPr>
      </w:pPr>
    </w:p>
    <w:p w:rsidR="00CF5744" w:rsidRPr="003068AD" w:rsidRDefault="00CF5744" w:rsidP="00CF5744">
      <w:pPr>
        <w:pStyle w:val="PlainText"/>
        <w:ind w:left="-360"/>
        <w:rPr>
          <w:rFonts w:ascii="Times New Roman" w:hAnsi="Times New Roman"/>
          <w:sz w:val="24"/>
          <w:szCs w:val="24"/>
        </w:rPr>
      </w:pPr>
      <w:r w:rsidRPr="003068AD">
        <w:rPr>
          <w:rFonts w:ascii="Times New Roman" w:hAnsi="Times New Roman"/>
          <w:sz w:val="24"/>
          <w:szCs w:val="24"/>
        </w:rPr>
        <w:t xml:space="preserve">A Final Rule with clarifications on the restriction can be found in a </w:t>
      </w:r>
      <w:proofErr w:type="spellStart"/>
      <w:r w:rsidRPr="003068AD">
        <w:rPr>
          <w:rFonts w:ascii="Times New Roman" w:hAnsi="Times New Roman"/>
          <w:sz w:val="24"/>
          <w:szCs w:val="24"/>
        </w:rPr>
        <w:t>pdf</w:t>
      </w:r>
      <w:proofErr w:type="spellEnd"/>
      <w:r w:rsidRPr="003068AD">
        <w:rPr>
          <w:rFonts w:ascii="Times New Roman" w:hAnsi="Times New Roman"/>
          <w:sz w:val="24"/>
          <w:szCs w:val="24"/>
        </w:rPr>
        <w:t xml:space="preserve"> file located at </w:t>
      </w:r>
      <w:hyperlink r:id="rId22" w:history="1">
        <w:r w:rsidRPr="003068AD">
          <w:rPr>
            <w:rStyle w:val="Hyperlink"/>
            <w:rFonts w:ascii="Times New Roman" w:hAnsi="Times New Roman"/>
            <w:sz w:val="24"/>
            <w:szCs w:val="24"/>
          </w:rPr>
          <w:t>http://www.immigration.gov/graphics/lawsregs/fr121102.pdf</w:t>
        </w:r>
      </w:hyperlink>
      <w:r w:rsidRPr="003068AD">
        <w:rPr>
          <w:rFonts w:ascii="Times New Roman" w:hAnsi="Times New Roman"/>
          <w:sz w:val="24"/>
          <w:szCs w:val="24"/>
        </w:rPr>
        <w:t xml:space="preserve"> </w:t>
      </w:r>
    </w:p>
    <w:p w:rsidR="00CF5744" w:rsidRPr="003068AD" w:rsidRDefault="00CF5744" w:rsidP="00CF5744">
      <w:pPr>
        <w:pStyle w:val="PlainText"/>
        <w:ind w:left="-360"/>
        <w:rPr>
          <w:rFonts w:ascii="Times New Roman" w:hAnsi="Times New Roman"/>
          <w:sz w:val="24"/>
          <w:szCs w:val="24"/>
        </w:rPr>
      </w:pPr>
      <w:r w:rsidRPr="003068AD">
        <w:rPr>
          <w:rFonts w:ascii="Times New Roman" w:hAnsi="Times New Roman"/>
          <w:sz w:val="24"/>
          <w:szCs w:val="24"/>
        </w:rPr>
        <w:t>Within this document,  refer to Section IX on page 9 with the subject header "Online and Distance Education Courses."</w:t>
      </w:r>
    </w:p>
    <w:p w:rsidR="00CF5744" w:rsidRPr="003068AD" w:rsidRDefault="00CF5744" w:rsidP="00CF5744">
      <w:pPr>
        <w:pStyle w:val="PlainText"/>
        <w:ind w:left="-360"/>
        <w:rPr>
          <w:rFonts w:ascii="Times New Roman" w:hAnsi="Times New Roman"/>
          <w:sz w:val="24"/>
          <w:szCs w:val="24"/>
        </w:rPr>
      </w:pPr>
    </w:p>
    <w:p w:rsidR="00CF5744" w:rsidRPr="003068AD" w:rsidRDefault="00CF5744" w:rsidP="00CF5744">
      <w:pPr>
        <w:pStyle w:val="PlainText"/>
        <w:ind w:left="-360"/>
        <w:rPr>
          <w:rFonts w:ascii="Times New Roman" w:hAnsi="Times New Roman"/>
          <w:sz w:val="24"/>
          <w:szCs w:val="24"/>
        </w:rPr>
      </w:pPr>
      <w:r w:rsidRPr="003068AD">
        <w:rPr>
          <w:rFonts w:ascii="Times New Roman" w:hAnsi="Times New Roman"/>
          <w:sz w:val="24"/>
          <w:szCs w:val="24"/>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CF5744" w:rsidRPr="003068AD" w:rsidRDefault="00CF5744" w:rsidP="00CF5744">
      <w:pPr>
        <w:pStyle w:val="PlainText"/>
        <w:ind w:left="-360"/>
        <w:rPr>
          <w:rFonts w:ascii="Times New Roman" w:hAnsi="Times New Roman"/>
          <w:sz w:val="24"/>
          <w:szCs w:val="24"/>
        </w:rPr>
      </w:pPr>
    </w:p>
    <w:p w:rsidR="00CF5744" w:rsidRPr="003068AD" w:rsidRDefault="00CF5744" w:rsidP="00CF5744">
      <w:pPr>
        <w:pStyle w:val="PlainText"/>
        <w:ind w:left="-360"/>
        <w:rPr>
          <w:rFonts w:ascii="Times New Roman" w:hAnsi="Times New Roman"/>
          <w:sz w:val="24"/>
          <w:szCs w:val="24"/>
        </w:rPr>
      </w:pPr>
      <w:r w:rsidRPr="003068AD">
        <w:rPr>
          <w:rFonts w:ascii="Times New Roman" w:hAnsi="Times New Roman"/>
          <w:sz w:val="24"/>
          <w:szCs w:val="24"/>
        </w:rPr>
        <w:t>If such an on-campus activity is required, it is the student’s responsibility to do the following:</w:t>
      </w:r>
    </w:p>
    <w:p w:rsidR="00CF5744" w:rsidRPr="003068AD" w:rsidRDefault="00CF5744" w:rsidP="00CF5744">
      <w:pPr>
        <w:pStyle w:val="PlainText"/>
        <w:ind w:left="-360"/>
        <w:rPr>
          <w:rFonts w:ascii="Times New Roman" w:hAnsi="Times New Roman"/>
          <w:sz w:val="24"/>
          <w:szCs w:val="24"/>
        </w:rPr>
      </w:pPr>
      <w:r w:rsidRPr="003068AD">
        <w:rPr>
          <w:rFonts w:ascii="Times New Roman" w:hAnsi="Times New Roman"/>
          <w:sz w:val="24"/>
          <w:szCs w:val="24"/>
        </w:rPr>
        <w:t>(1) Submit a written request to the instructor for an on-campus experiential component within one week of the start of the course.  (2) Ensure that the activity on campus takes place and the instructor documents it in writing with a notice sent to the International Advising Office.  The UNT International Advising Office has a form available that you may use for this purpose.</w:t>
      </w:r>
    </w:p>
    <w:p w:rsidR="00CF5744" w:rsidRPr="003068AD" w:rsidRDefault="00CF5744" w:rsidP="00CF5744">
      <w:pPr>
        <w:pStyle w:val="PlainText"/>
        <w:ind w:left="-360"/>
        <w:rPr>
          <w:rFonts w:ascii="Times New Roman" w:hAnsi="Times New Roman"/>
          <w:sz w:val="24"/>
          <w:szCs w:val="24"/>
        </w:rPr>
      </w:pPr>
    </w:p>
    <w:p w:rsidR="00CF5744" w:rsidRDefault="00CF5744" w:rsidP="00CF5744">
      <w:pPr>
        <w:pStyle w:val="PlainText"/>
        <w:ind w:left="-360"/>
        <w:rPr>
          <w:rFonts w:ascii="Times New Roman" w:hAnsi="Times New Roman"/>
          <w:sz w:val="24"/>
          <w:szCs w:val="24"/>
        </w:rPr>
      </w:pPr>
      <w:r w:rsidRPr="003068AD">
        <w:rPr>
          <w:rFonts w:ascii="Times New Roman" w:hAnsi="Times New Roman"/>
          <w:sz w:val="24"/>
          <w:szCs w:val="24"/>
        </w:rPr>
        <w:t xml:space="preserve">Because the decision may have serious immigration consequences, if an F-1 student is unsure about his or her need to participate in an on-campus experiential component for this course, s/he should contact the UNT International Advising Office (telephone 940-565-2195 or email </w:t>
      </w:r>
      <w:hyperlink r:id="rId23" w:history="1">
        <w:r w:rsidRPr="003068AD">
          <w:rPr>
            <w:rStyle w:val="Hyperlink"/>
            <w:rFonts w:ascii="Times New Roman" w:hAnsi="Times New Roman"/>
            <w:sz w:val="24"/>
            <w:szCs w:val="24"/>
          </w:rPr>
          <w:t>international@unt.edu</w:t>
        </w:r>
      </w:hyperlink>
      <w:r w:rsidRPr="003068AD">
        <w:rPr>
          <w:rFonts w:ascii="Times New Roman" w:hAnsi="Times New Roman"/>
          <w:sz w:val="24"/>
          <w:szCs w:val="24"/>
        </w:rPr>
        <w:t>) to get clarification before the one-week deadline.</w:t>
      </w:r>
    </w:p>
    <w:p w:rsidR="00CF5744" w:rsidRPr="00493C11" w:rsidRDefault="00CF5744" w:rsidP="00CF5744">
      <w:pPr>
        <w:pStyle w:val="PlainText"/>
        <w:ind w:left="-360"/>
        <w:rPr>
          <w:rFonts w:ascii="Times New Roman" w:hAnsi="Times New Roman"/>
          <w:sz w:val="24"/>
          <w:szCs w:val="24"/>
        </w:rPr>
      </w:pPr>
    </w:p>
    <w:p w:rsidR="00CF5744" w:rsidRPr="00BF6C66" w:rsidRDefault="00CF5744" w:rsidP="00CF5744">
      <w:pPr>
        <w:autoSpaceDE w:val="0"/>
        <w:autoSpaceDN w:val="0"/>
        <w:adjustRightInd w:val="0"/>
        <w:ind w:left="-360"/>
        <w:rPr>
          <w:rFonts w:eastAsia="SimSun"/>
          <w:b/>
          <w:bCs/>
          <w:lang w:eastAsia="zh-CN"/>
        </w:rPr>
      </w:pPr>
      <w:r w:rsidRPr="00BF6C66">
        <w:rPr>
          <w:rFonts w:eastAsia="SimSun"/>
          <w:b/>
          <w:bCs/>
          <w:lang w:eastAsia="zh-CN"/>
        </w:rPr>
        <w:t>Eagle Mail</w:t>
      </w:r>
    </w:p>
    <w:p w:rsidR="00CF5744" w:rsidRPr="00BF6C66" w:rsidRDefault="00CF5744" w:rsidP="00CF5744">
      <w:pPr>
        <w:autoSpaceDE w:val="0"/>
        <w:autoSpaceDN w:val="0"/>
        <w:adjustRightInd w:val="0"/>
        <w:rPr>
          <w:rFonts w:eastAsia="SimSun"/>
          <w:b/>
          <w:bCs/>
          <w:lang w:eastAsia="zh-CN"/>
        </w:rPr>
      </w:pPr>
    </w:p>
    <w:p w:rsidR="00CF5744" w:rsidRDefault="00CF5744" w:rsidP="00CF5744">
      <w:pPr>
        <w:autoSpaceDE w:val="0"/>
        <w:autoSpaceDN w:val="0"/>
        <w:adjustRightInd w:val="0"/>
        <w:ind w:left="-360"/>
        <w:rPr>
          <w:rFonts w:eastAsia="SimSun"/>
          <w:lang w:eastAsia="zh-CN"/>
        </w:rPr>
      </w:pPr>
      <w:r w:rsidRPr="00BF6C66">
        <w:rPr>
          <w:rFonts w:eastAsia="SimSun"/>
          <w:lang w:eastAsia="zh-CN"/>
        </w:rPr>
        <w:t xml:space="preserve">All students should activate and regularly check their Eagle Mail (e-mail) account. Eagle Mail is used for official communication from the University to students. Many important announcements for the University and College are sent to students via Eagle Mail. For information about Eagle Mail, including how to activate an account and how to have Eagle Mail forwarded to another e-mail address, visit </w:t>
      </w:r>
      <w:r w:rsidRPr="00BF6C66">
        <w:rPr>
          <w:rFonts w:eastAsia="SimSun"/>
          <w:color w:val="0000FF"/>
          <w:u w:val="single"/>
          <w:lang w:eastAsia="zh-CN"/>
        </w:rPr>
        <w:t>https://eaglemail.unt.edu</w:t>
      </w:r>
      <w:r>
        <w:rPr>
          <w:rFonts w:eastAsia="SimSun"/>
          <w:lang w:eastAsia="zh-CN"/>
        </w:rPr>
        <w:t xml:space="preserve"> </w:t>
      </w:r>
    </w:p>
    <w:p w:rsidR="00CF5744" w:rsidRPr="00BF6C66" w:rsidRDefault="00CF5744" w:rsidP="00CF5744">
      <w:pPr>
        <w:pStyle w:val="BodyText"/>
        <w:rPr>
          <w:rFonts w:eastAsia="SimSun"/>
          <w:lang w:eastAsia="zh-CN"/>
        </w:rPr>
      </w:pPr>
    </w:p>
    <w:p w:rsidR="00CF5744" w:rsidRPr="00BF6C66" w:rsidRDefault="00CF5744" w:rsidP="00CF5744">
      <w:pPr>
        <w:pStyle w:val="BodyText"/>
        <w:ind w:left="-360"/>
        <w:rPr>
          <w:b/>
          <w:bCs/>
        </w:rPr>
      </w:pPr>
      <w:r w:rsidRPr="00BF6C66">
        <w:rPr>
          <w:b/>
          <w:bCs/>
        </w:rPr>
        <w:t>Ethical Behavior and Code of Ethics</w:t>
      </w:r>
    </w:p>
    <w:p w:rsidR="00CF5744" w:rsidRPr="00BF6C66" w:rsidRDefault="00CF5744" w:rsidP="00CF5744">
      <w:pPr>
        <w:pStyle w:val="BodyText"/>
        <w:ind w:left="-360"/>
      </w:pPr>
      <w:r w:rsidRPr="00BF6C66">
        <w:t xml:space="preserve">The Teacher Education &amp; Administration Department expects that its students will abide by the Code of Ethics and Standard Practices for Texas Educators (Chapter 247 of the Texas Administrative Code </w:t>
      </w:r>
      <w:hyperlink r:id="rId24" w:history="1">
        <w:r w:rsidRPr="00BF6C66">
          <w:rPr>
            <w:rStyle w:val="Hyperlink"/>
          </w:rPr>
          <w:t>www.sbec.state.tx.us</w:t>
        </w:r>
      </w:hyperlink>
      <w:r w:rsidRPr="00BF6C66">
        <w:t xml:space="preserve">) and as outlined in Domain IV: Fulfilling Professional Roles and Responsibilities of the Pedagogy and Professional Responsibilities (PPR) Texas </w:t>
      </w:r>
      <w:r w:rsidRPr="00BF6C66">
        <w:lastRenderedPageBreak/>
        <w:t>Examination of Educator Standards (</w:t>
      </w:r>
      <w:proofErr w:type="spellStart"/>
      <w:r w:rsidRPr="00BF6C66">
        <w:t>TExES</w:t>
      </w:r>
      <w:proofErr w:type="spellEnd"/>
      <w:r w:rsidRPr="00BF6C66">
        <w:t>); and as also addressed in codes of ethics adopted by professionals in the education field such as the National Education Association (NEA) and the American Federation of Teachers (AFT).</w:t>
      </w:r>
    </w:p>
    <w:p w:rsidR="00CF5744" w:rsidRPr="00BF6C66" w:rsidRDefault="00CF5744" w:rsidP="00CF5744">
      <w:pPr>
        <w:pStyle w:val="Heading1"/>
        <w:ind w:left="-360"/>
        <w:rPr>
          <w:rFonts w:ascii="Times New Roman" w:hAnsi="Times New Roman" w:cs="Times New Roman"/>
          <w:bCs w:val="0"/>
          <w:sz w:val="24"/>
          <w:szCs w:val="24"/>
        </w:rPr>
      </w:pPr>
      <w:r w:rsidRPr="00BF6C66">
        <w:rPr>
          <w:rFonts w:ascii="Times New Roman" w:hAnsi="Times New Roman" w:cs="Times New Roman"/>
          <w:bCs w:val="0"/>
          <w:sz w:val="24"/>
          <w:szCs w:val="24"/>
        </w:rPr>
        <w:t>National Council for the Accreditation of Teacher Education (NCATE)</w:t>
      </w:r>
    </w:p>
    <w:p w:rsidR="00CF5744" w:rsidRDefault="00CF5744" w:rsidP="00CF5744">
      <w:pPr>
        <w:pStyle w:val="Heading1"/>
        <w:ind w:left="-360"/>
        <w:rPr>
          <w:rFonts w:ascii="Times New Roman" w:hAnsi="Times New Roman" w:cs="Times New Roman"/>
          <w:b w:val="0"/>
          <w:bCs w:val="0"/>
          <w:sz w:val="24"/>
          <w:szCs w:val="24"/>
        </w:rPr>
      </w:pPr>
      <w:r w:rsidRPr="00BF6C66">
        <w:rPr>
          <w:rFonts w:ascii="Times New Roman" w:hAnsi="Times New Roman" w:cs="Times New Roman"/>
          <w:b w:val="0"/>
          <w:bCs w:val="0"/>
          <w:sz w:val="24"/>
          <w:szCs w:val="24"/>
        </w:rPr>
        <w:t>UNT is an NCATE-accredited institution. The educator as an agent of engaged learning” summarizes the conceptual framework of UNT’s basic and advanced programs. The program of educator preparation at UNT is based on the following key concepts: (1) content and curricular knowledge, (2) knowledge of teaching and assessment, (3) promotion of equity for all learners, (4) encouragement of diversity, (5) professional communication, and (6) engaged professional learning.</w:t>
      </w:r>
    </w:p>
    <w:p w:rsidR="00CF5744" w:rsidRDefault="00CF5744" w:rsidP="00CF5744"/>
    <w:p w:rsidR="00CF5744" w:rsidRPr="00E4579D" w:rsidRDefault="00CF5744" w:rsidP="00CF5744"/>
    <w:p w:rsidR="00CF5744" w:rsidRPr="00BF6C66" w:rsidRDefault="00CF5744" w:rsidP="00CF5744">
      <w:pPr>
        <w:ind w:left="-360"/>
        <w:rPr>
          <w:b/>
        </w:rPr>
      </w:pPr>
    </w:p>
    <w:p w:rsidR="00CF5744" w:rsidRPr="00BF6C66" w:rsidRDefault="00CF5744" w:rsidP="00CF5744">
      <w:pPr>
        <w:pStyle w:val="PlainText"/>
        <w:rPr>
          <w:rFonts w:ascii="Times New Roman" w:hAnsi="Times New Roman"/>
        </w:rPr>
      </w:pPr>
      <w:r>
        <w:rPr>
          <w:rFonts w:ascii="Times New Roman" w:hAnsi="Times New Roman"/>
          <w:i/>
          <w:noProof/>
          <w:sz w:val="22"/>
          <w:szCs w:val="22"/>
        </w:rPr>
        <w:drawing>
          <wp:anchor distT="0" distB="0" distL="114300" distR="114300" simplePos="0" relativeHeight="251659264" behindDoc="1" locked="0" layoutInCell="1" allowOverlap="1" wp14:anchorId="72120940" wp14:editId="38F9CAC5">
            <wp:simplePos x="0" y="0"/>
            <wp:positionH relativeFrom="column">
              <wp:posOffset>3533775</wp:posOffset>
            </wp:positionH>
            <wp:positionV relativeFrom="paragraph">
              <wp:posOffset>57150</wp:posOffset>
            </wp:positionV>
            <wp:extent cx="1600200" cy="1574165"/>
            <wp:effectExtent l="0" t="0" r="0" b="0"/>
            <wp:wrapThrough wrapText="bothSides">
              <wp:wrapPolygon edited="0">
                <wp:start x="0" y="0"/>
                <wp:lineTo x="0" y="21434"/>
                <wp:lineTo x="21343" y="21434"/>
                <wp:lineTo x="21343" y="0"/>
                <wp:lineTo x="0" y="0"/>
              </wp:wrapPolygon>
            </wp:wrapThrough>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744" w:rsidRPr="00BF6C66" w:rsidRDefault="00CF5744" w:rsidP="00CF5744">
      <w:pPr>
        <w:pStyle w:val="PlainText"/>
        <w:ind w:left="-360"/>
        <w:rPr>
          <w:rFonts w:ascii="Times New Roman" w:hAnsi="Times New Roman"/>
        </w:rPr>
      </w:pPr>
    </w:p>
    <w:p w:rsidR="00CF5744" w:rsidRPr="00BF6C66" w:rsidRDefault="00CF5744" w:rsidP="00CF5744">
      <w:pPr>
        <w:pStyle w:val="PlainText"/>
        <w:ind w:left="-360"/>
        <w:rPr>
          <w:rFonts w:ascii="Times New Roman" w:hAnsi="Times New Roman"/>
          <w:b/>
          <w:sz w:val="24"/>
          <w:szCs w:val="24"/>
        </w:rPr>
      </w:pPr>
      <w:r w:rsidRPr="00BF6C66">
        <w:rPr>
          <w:rFonts w:ascii="Times New Roman" w:hAnsi="Times New Roman"/>
          <w:b/>
          <w:sz w:val="24"/>
          <w:szCs w:val="24"/>
        </w:rPr>
        <w:t>College of Education</w:t>
      </w:r>
    </w:p>
    <w:p w:rsidR="00CF5744" w:rsidRPr="00BF6C66" w:rsidRDefault="00CF5744" w:rsidP="00CF5744">
      <w:pPr>
        <w:pStyle w:val="PlainText"/>
        <w:ind w:left="-360"/>
        <w:rPr>
          <w:rFonts w:ascii="Times New Roman" w:hAnsi="Times New Roman"/>
          <w:b/>
          <w:sz w:val="24"/>
          <w:szCs w:val="24"/>
        </w:rPr>
      </w:pPr>
      <w:r w:rsidRPr="00BF6C66">
        <w:rPr>
          <w:rFonts w:ascii="Times New Roman" w:hAnsi="Times New Roman"/>
          <w:b/>
          <w:sz w:val="24"/>
          <w:szCs w:val="24"/>
        </w:rPr>
        <w:t>Conceptual Framework</w:t>
      </w:r>
    </w:p>
    <w:p w:rsidR="00CF5744" w:rsidRPr="00BF6C66" w:rsidRDefault="00CF5744" w:rsidP="00CF5744">
      <w:pPr>
        <w:pStyle w:val="PlainText"/>
        <w:ind w:left="-360"/>
        <w:rPr>
          <w:rFonts w:ascii="Times New Roman" w:hAnsi="Times New Roman"/>
          <w:b/>
          <w:i/>
          <w:sz w:val="24"/>
          <w:szCs w:val="24"/>
        </w:rPr>
      </w:pPr>
    </w:p>
    <w:p w:rsidR="00CF5744" w:rsidRPr="00BF6C66" w:rsidRDefault="00CF5744" w:rsidP="00CF5744">
      <w:pPr>
        <w:pStyle w:val="PlainText"/>
        <w:ind w:left="-360"/>
        <w:rPr>
          <w:rFonts w:ascii="Times New Roman" w:hAnsi="Times New Roman"/>
          <w:b/>
          <w:i/>
          <w:sz w:val="24"/>
          <w:szCs w:val="24"/>
        </w:rPr>
      </w:pPr>
      <w:r w:rsidRPr="00BF6C66">
        <w:rPr>
          <w:rFonts w:ascii="Times New Roman" w:hAnsi="Times New Roman"/>
          <w:b/>
          <w:i/>
          <w:sz w:val="24"/>
          <w:szCs w:val="24"/>
        </w:rPr>
        <w:t>The Educator as Agent of Engaged Learning</w:t>
      </w:r>
    </w:p>
    <w:p w:rsidR="00CF5744" w:rsidRPr="00BF6C66" w:rsidRDefault="00CF5744" w:rsidP="00CF5744">
      <w:pPr>
        <w:pStyle w:val="PlainText"/>
        <w:ind w:left="-360"/>
        <w:rPr>
          <w:rFonts w:ascii="Times New Roman" w:hAnsi="Times New Roman"/>
          <w:sz w:val="24"/>
          <w:szCs w:val="24"/>
        </w:rPr>
      </w:pPr>
    </w:p>
    <w:p w:rsidR="00CF5744" w:rsidRPr="00BF6C66" w:rsidRDefault="00CF5744" w:rsidP="00CF5744">
      <w:pPr>
        <w:pStyle w:val="PlainText"/>
        <w:ind w:left="-360"/>
        <w:rPr>
          <w:rFonts w:ascii="Times New Roman" w:hAnsi="Times New Roman"/>
          <w:sz w:val="24"/>
          <w:szCs w:val="24"/>
        </w:rPr>
      </w:pPr>
      <w:r w:rsidRPr="00BF6C66">
        <w:rPr>
          <w:rFonts w:ascii="Times New Roman" w:hAnsi="Times New Roman"/>
          <w:sz w:val="24"/>
          <w:szCs w:val="24"/>
        </w:rPr>
        <w:t xml:space="preserve">Improving the quality of education in Texas schools and elsewhere is the goal of programs for the education of educators at the University of North Texas. To achieve this goal, programs leading to teacher certification and advanced programs for educators at the University of North Texas 1) emphasize content, curricular, and pedagogical knowledge acquired through research and informed practice of the academic disciplines, 2) incorporate the Texas Teacher Proficiencies for learner centered education, 3) feature collaboration across the university and with schools and other agencies in the design and delivery of programs, and 4) respond to the rapid demographic, social, and technological change in the United States and the world. </w:t>
      </w:r>
    </w:p>
    <w:p w:rsidR="00CF5744" w:rsidRPr="00BF6C66" w:rsidRDefault="00CF5744" w:rsidP="00CF5744">
      <w:pPr>
        <w:pStyle w:val="PlainText"/>
        <w:ind w:left="-360"/>
        <w:rPr>
          <w:rFonts w:ascii="Times New Roman" w:hAnsi="Times New Roman"/>
          <w:sz w:val="24"/>
          <w:szCs w:val="24"/>
        </w:rPr>
      </w:pPr>
    </w:p>
    <w:p w:rsidR="00CF5744" w:rsidRPr="00BF6C66" w:rsidRDefault="00CF5744" w:rsidP="00CF5744">
      <w:pPr>
        <w:pStyle w:val="PlainText"/>
        <w:ind w:left="-360"/>
        <w:rPr>
          <w:rFonts w:ascii="Times New Roman" w:hAnsi="Times New Roman"/>
          <w:sz w:val="24"/>
          <w:szCs w:val="24"/>
        </w:rPr>
      </w:pPr>
      <w:r w:rsidRPr="00BF6C66">
        <w:rPr>
          <w:rFonts w:ascii="Times New Roman" w:hAnsi="Times New Roman"/>
          <w:sz w:val="24"/>
          <w:szCs w:val="24"/>
        </w:rPr>
        <w:t xml:space="preserve">The educator as agent of engaged learning summarizes the conceptual framework for UNT's basic and advanced programs. This phrase reflects the directed action that arises from simultaneous commitment to academic knowledge bases and to learner centered practice. "Engaged learning" signifies the deep interaction with worthwhile and appropriate content that occurs for each student in the classrooms of caring and competent educators. "Engaged learning" features the on-going interchange between teacher and student about knowledge and between school and community about what is worth knowing. This conceptual framework recognizes the relationship between UNT and the larger community in promoting the commitment of a diverse citizenry to life-long learning. In our work of developing educators as agents of engaged learning, we value the contributions of professional development schools and other partners and seek collaborations which advance active, meaningful, and continuous learning. </w:t>
      </w:r>
    </w:p>
    <w:p w:rsidR="00CF5744" w:rsidRPr="00BF6C66" w:rsidRDefault="00CF5744" w:rsidP="00CF5744">
      <w:pPr>
        <w:pStyle w:val="PlainText"/>
        <w:ind w:left="-360"/>
        <w:rPr>
          <w:rFonts w:ascii="Times New Roman" w:hAnsi="Times New Roman"/>
          <w:sz w:val="24"/>
          <w:szCs w:val="24"/>
        </w:rPr>
      </w:pPr>
    </w:p>
    <w:p w:rsidR="00CF5744" w:rsidRPr="00BF6C66" w:rsidRDefault="00CF5744" w:rsidP="00CF5744">
      <w:pPr>
        <w:pStyle w:val="PlainText"/>
        <w:ind w:left="-360"/>
        <w:rPr>
          <w:rFonts w:ascii="Times New Roman" w:hAnsi="Times New Roman"/>
          <w:sz w:val="24"/>
          <w:szCs w:val="24"/>
        </w:rPr>
      </w:pPr>
      <w:r w:rsidRPr="00BF6C66">
        <w:rPr>
          <w:rFonts w:ascii="Times New Roman" w:hAnsi="Times New Roman"/>
          <w:sz w:val="24"/>
          <w:szCs w:val="24"/>
        </w:rPr>
        <w:t xml:space="preserve">Seeing the engaged learner at the heart of a community that includes educators in various roles, we have chosen to describe each program of educator preparation at UNT with reference to the following key concepts, which are briefly defined below. </w:t>
      </w:r>
    </w:p>
    <w:p w:rsidR="00CF5744" w:rsidRPr="00BF6C66" w:rsidRDefault="00CF5744" w:rsidP="00CF5744">
      <w:pPr>
        <w:pStyle w:val="PlainText"/>
        <w:ind w:left="-360"/>
        <w:rPr>
          <w:rFonts w:ascii="Times New Roman" w:hAnsi="Times New Roman"/>
          <w:sz w:val="24"/>
          <w:szCs w:val="24"/>
        </w:rPr>
      </w:pPr>
    </w:p>
    <w:p w:rsidR="00CF5744" w:rsidRDefault="00CF5744" w:rsidP="00CF5744">
      <w:pPr>
        <w:pStyle w:val="PlainText"/>
        <w:numPr>
          <w:ilvl w:val="0"/>
          <w:numId w:val="3"/>
        </w:numPr>
        <w:rPr>
          <w:rFonts w:ascii="Times New Roman" w:hAnsi="Times New Roman"/>
          <w:sz w:val="24"/>
          <w:szCs w:val="24"/>
        </w:rPr>
      </w:pPr>
      <w:r w:rsidRPr="00BF6C66">
        <w:rPr>
          <w:rFonts w:ascii="Times New Roman" w:hAnsi="Times New Roman"/>
          <w:sz w:val="24"/>
          <w:szCs w:val="24"/>
        </w:rPr>
        <w:lastRenderedPageBreak/>
        <w:t xml:space="preserve">Content and curricular knowledge refer to the grounding of the educator in content knowledge and knowledge construction and in making meaningful to learners the content of the PreK-16 curriculum. </w:t>
      </w:r>
    </w:p>
    <w:p w:rsidR="00CF5744" w:rsidRPr="00BF6C66" w:rsidRDefault="00CF5744" w:rsidP="00CF5744">
      <w:pPr>
        <w:pStyle w:val="PlainText"/>
        <w:rPr>
          <w:rFonts w:ascii="Times New Roman" w:hAnsi="Times New Roman"/>
          <w:sz w:val="24"/>
          <w:szCs w:val="24"/>
        </w:rPr>
      </w:pPr>
    </w:p>
    <w:p w:rsidR="00CF5744" w:rsidRDefault="00CF5744" w:rsidP="00CF5744">
      <w:pPr>
        <w:pStyle w:val="PlainText"/>
        <w:numPr>
          <w:ilvl w:val="0"/>
          <w:numId w:val="3"/>
        </w:numPr>
        <w:rPr>
          <w:rFonts w:ascii="Times New Roman" w:hAnsi="Times New Roman"/>
          <w:sz w:val="24"/>
          <w:szCs w:val="24"/>
        </w:rPr>
      </w:pPr>
      <w:r w:rsidRPr="00BF6C66">
        <w:rPr>
          <w:rFonts w:ascii="Times New Roman" w:hAnsi="Times New Roman"/>
          <w:sz w:val="24"/>
          <w:szCs w:val="24"/>
        </w:rPr>
        <w:t xml:space="preserve">Knowledge of teaching and assessment refers to the ability of the educator to plan, implement, and assess instruction in ways that consistently engage learners or, in advanced programs, to provide leadership for development of programs that promote engagement of learners. </w:t>
      </w:r>
    </w:p>
    <w:p w:rsidR="00CF5744" w:rsidRPr="00BF6C66" w:rsidRDefault="00CF5744" w:rsidP="00CF5744">
      <w:pPr>
        <w:pStyle w:val="PlainText"/>
        <w:rPr>
          <w:rFonts w:ascii="Times New Roman" w:hAnsi="Times New Roman"/>
          <w:sz w:val="24"/>
          <w:szCs w:val="24"/>
        </w:rPr>
      </w:pPr>
    </w:p>
    <w:p w:rsidR="00CF5744" w:rsidRDefault="00CF5744" w:rsidP="00CF5744">
      <w:pPr>
        <w:pStyle w:val="PlainText"/>
        <w:numPr>
          <w:ilvl w:val="0"/>
          <w:numId w:val="3"/>
        </w:numPr>
        <w:rPr>
          <w:rFonts w:ascii="Times New Roman" w:hAnsi="Times New Roman"/>
          <w:sz w:val="24"/>
          <w:szCs w:val="24"/>
        </w:rPr>
      </w:pPr>
      <w:r w:rsidRPr="00BF6C66">
        <w:rPr>
          <w:rFonts w:ascii="Times New Roman" w:hAnsi="Times New Roman"/>
          <w:sz w:val="24"/>
          <w:szCs w:val="24"/>
        </w:rPr>
        <w:t xml:space="preserve">Promotion of equity for all learners refers to the skills and attitudes that enable the educator to advocate for all students within the framework of the school program. </w:t>
      </w:r>
    </w:p>
    <w:p w:rsidR="00CF5744" w:rsidRPr="00BF6C66" w:rsidRDefault="00CF5744" w:rsidP="00CF5744">
      <w:pPr>
        <w:pStyle w:val="PlainText"/>
        <w:ind w:firstLine="90"/>
        <w:rPr>
          <w:rFonts w:ascii="Times New Roman" w:hAnsi="Times New Roman"/>
          <w:sz w:val="24"/>
          <w:szCs w:val="24"/>
        </w:rPr>
      </w:pPr>
    </w:p>
    <w:p w:rsidR="00CF5744" w:rsidRDefault="00CF5744" w:rsidP="00CF5744">
      <w:pPr>
        <w:pStyle w:val="PlainText"/>
        <w:numPr>
          <w:ilvl w:val="0"/>
          <w:numId w:val="3"/>
        </w:numPr>
        <w:rPr>
          <w:rFonts w:ascii="Times New Roman" w:hAnsi="Times New Roman"/>
          <w:sz w:val="24"/>
          <w:szCs w:val="24"/>
        </w:rPr>
      </w:pPr>
      <w:r w:rsidRPr="00BF6C66">
        <w:rPr>
          <w:rFonts w:ascii="Times New Roman" w:hAnsi="Times New Roman"/>
          <w:sz w:val="24"/>
          <w:szCs w:val="24"/>
        </w:rPr>
        <w:t xml:space="preserve">Encouragement of diversity refers to the ability of the educator to appreciate and affirm formally and informally the various cultural heritages, unique endowments, learning styles, interests, and needs of learners. </w:t>
      </w:r>
    </w:p>
    <w:p w:rsidR="00CF5744" w:rsidRPr="00BF6C66" w:rsidRDefault="00CF5744" w:rsidP="00CF5744">
      <w:pPr>
        <w:pStyle w:val="PlainText"/>
        <w:rPr>
          <w:rFonts w:ascii="Times New Roman" w:hAnsi="Times New Roman"/>
          <w:sz w:val="24"/>
          <w:szCs w:val="24"/>
        </w:rPr>
      </w:pPr>
    </w:p>
    <w:p w:rsidR="00CF5744" w:rsidRDefault="00CF5744" w:rsidP="00CF5744">
      <w:pPr>
        <w:pStyle w:val="PlainText"/>
        <w:numPr>
          <w:ilvl w:val="0"/>
          <w:numId w:val="3"/>
        </w:numPr>
        <w:rPr>
          <w:rFonts w:ascii="Times New Roman" w:hAnsi="Times New Roman"/>
          <w:sz w:val="24"/>
          <w:szCs w:val="24"/>
        </w:rPr>
      </w:pPr>
      <w:r w:rsidRPr="00BF6C66">
        <w:rPr>
          <w:rFonts w:ascii="Times New Roman" w:hAnsi="Times New Roman"/>
          <w:sz w:val="24"/>
          <w:szCs w:val="24"/>
        </w:rPr>
        <w:t>Professional communication refers to effective interpersonal and professional oral and written communication that includes appropriate applications of information technology.</w:t>
      </w:r>
    </w:p>
    <w:p w:rsidR="00CF5744" w:rsidRPr="00BF6C66" w:rsidRDefault="00CF5744" w:rsidP="00CF5744">
      <w:pPr>
        <w:pStyle w:val="PlainText"/>
        <w:rPr>
          <w:rFonts w:ascii="Times New Roman" w:hAnsi="Times New Roman"/>
          <w:sz w:val="24"/>
          <w:szCs w:val="24"/>
        </w:rPr>
      </w:pPr>
    </w:p>
    <w:p w:rsidR="00CF5744" w:rsidRPr="00BF6C66" w:rsidRDefault="00CF5744" w:rsidP="00CF5744">
      <w:pPr>
        <w:pStyle w:val="PlainText"/>
        <w:ind w:hanging="360"/>
        <w:rPr>
          <w:rFonts w:ascii="Times New Roman" w:hAnsi="Times New Roman"/>
          <w:sz w:val="24"/>
          <w:szCs w:val="24"/>
        </w:rPr>
      </w:pPr>
      <w:r w:rsidRPr="00BF6C66">
        <w:rPr>
          <w:rFonts w:ascii="Times New Roman" w:hAnsi="Times New Roman"/>
          <w:sz w:val="24"/>
          <w:szCs w:val="24"/>
        </w:rPr>
        <w:t xml:space="preserve">6. </w:t>
      </w:r>
      <w:r>
        <w:rPr>
          <w:rFonts w:ascii="Times New Roman" w:hAnsi="Times New Roman"/>
          <w:sz w:val="24"/>
          <w:szCs w:val="24"/>
        </w:rPr>
        <w:t xml:space="preserve">  </w:t>
      </w:r>
      <w:r w:rsidRPr="00BF6C66">
        <w:rPr>
          <w:rFonts w:ascii="Times New Roman" w:hAnsi="Times New Roman"/>
          <w:sz w:val="24"/>
          <w:szCs w:val="24"/>
        </w:rPr>
        <w:t xml:space="preserve">Engaged professional learning refers to the educator's commitment to ethical practice and to continued learning and professional development. </w:t>
      </w:r>
    </w:p>
    <w:p w:rsidR="00CF5744" w:rsidRPr="00BF6C66" w:rsidRDefault="00CF5744" w:rsidP="00CF5744">
      <w:pPr>
        <w:pStyle w:val="PlainText"/>
        <w:ind w:left="-360"/>
        <w:rPr>
          <w:rFonts w:ascii="Times New Roman" w:hAnsi="Times New Roman"/>
          <w:sz w:val="24"/>
          <w:szCs w:val="24"/>
        </w:rPr>
      </w:pPr>
    </w:p>
    <w:p w:rsidR="00CF5744" w:rsidRPr="00BF6C66" w:rsidRDefault="00CF5744" w:rsidP="00CF5744">
      <w:pPr>
        <w:pStyle w:val="PlainText"/>
        <w:ind w:left="-360"/>
        <w:rPr>
          <w:rFonts w:ascii="Times New Roman" w:hAnsi="Times New Roman"/>
          <w:sz w:val="24"/>
          <w:szCs w:val="24"/>
        </w:rPr>
      </w:pPr>
      <w:r w:rsidRPr="00BF6C66">
        <w:rPr>
          <w:rFonts w:ascii="Times New Roman" w:hAnsi="Times New Roman"/>
          <w:sz w:val="24"/>
          <w:szCs w:val="24"/>
        </w:rPr>
        <w:t xml:space="preserve">Through the experiences required in each UNT program of study, we expect that basic and advanced students will acquire the knowledge, skills, and dispositions appropriate to the educational role for which they are preparing or in which they are developing expertise. </w:t>
      </w:r>
    </w:p>
    <w:p w:rsidR="00CF5744" w:rsidRPr="00BF6C66" w:rsidRDefault="00CF5744" w:rsidP="00CF5744">
      <w:pPr>
        <w:pStyle w:val="PlainText"/>
        <w:ind w:left="-360"/>
        <w:rPr>
          <w:rFonts w:ascii="Times New Roman" w:hAnsi="Times New Roman"/>
          <w:sz w:val="24"/>
          <w:szCs w:val="24"/>
        </w:rPr>
      </w:pPr>
    </w:p>
    <w:p w:rsidR="00CF5744" w:rsidRPr="00BF6C66" w:rsidRDefault="00CF5744" w:rsidP="00CF5744">
      <w:pPr>
        <w:pStyle w:val="PlainText"/>
        <w:ind w:left="-360"/>
        <w:rPr>
          <w:rFonts w:ascii="Times New Roman" w:hAnsi="Times New Roman"/>
          <w:sz w:val="24"/>
          <w:szCs w:val="24"/>
        </w:rPr>
      </w:pPr>
      <w:r w:rsidRPr="00BF6C66">
        <w:rPr>
          <w:rFonts w:ascii="Times New Roman" w:hAnsi="Times New Roman"/>
          <w:sz w:val="24"/>
          <w:szCs w:val="24"/>
        </w:rPr>
        <w:t xml:space="preserve">A broad community stands behind and accepts responsibility for every engaged learner. UNT supports the work of PreK-16 communities through basic and advanced programs for professional educators and by promoting public understanding of issues in education. </w:t>
      </w:r>
    </w:p>
    <w:p w:rsidR="00CF5744" w:rsidRPr="00BF6C66" w:rsidRDefault="00CF5744" w:rsidP="00CF5744">
      <w:pPr>
        <w:pStyle w:val="BodyText"/>
        <w:ind w:left="-360"/>
        <w:rPr>
          <w:b/>
          <w:bCs/>
        </w:rPr>
      </w:pPr>
      <w:r>
        <w:rPr>
          <w:b/>
          <w:bCs/>
        </w:rPr>
        <w:br w:type="page"/>
      </w:r>
    </w:p>
    <w:p w:rsidR="00CF5744" w:rsidRPr="00BF6C66" w:rsidRDefault="00CF5744" w:rsidP="00CF5744">
      <w:pPr>
        <w:ind w:left="-360"/>
        <w:rPr>
          <w:b/>
          <w:bCs/>
        </w:rPr>
      </w:pPr>
      <w:r w:rsidRPr="00BF6C66">
        <w:rPr>
          <w:b/>
          <w:bCs/>
        </w:rPr>
        <w:lastRenderedPageBreak/>
        <w:t>COURSE REQUIREMENTS</w:t>
      </w:r>
    </w:p>
    <w:p w:rsidR="00CF5744" w:rsidRPr="00BF6C66" w:rsidRDefault="00CF5744" w:rsidP="00CF5744">
      <w:pPr>
        <w:ind w:left="-360"/>
        <w:rPr>
          <w:b/>
          <w:bCs/>
        </w:rPr>
      </w:pPr>
    </w:p>
    <w:p w:rsidR="00CF5744" w:rsidRPr="00BF6C66" w:rsidRDefault="00CF5744" w:rsidP="00CF5744">
      <w:pPr>
        <w:ind w:left="-360"/>
        <w:rPr>
          <w:b/>
          <w:bCs/>
        </w:rPr>
      </w:pPr>
      <w:r w:rsidRPr="00BF6C66">
        <w:rPr>
          <w:b/>
          <w:bCs/>
        </w:rPr>
        <w:t>Class Participation, Preparation, Activities, and Group Work:</w:t>
      </w:r>
    </w:p>
    <w:p w:rsidR="00CF5744" w:rsidRPr="00BF6C66" w:rsidRDefault="00CF5744" w:rsidP="00CF5744">
      <w:pPr>
        <w:ind w:left="-360"/>
      </w:pPr>
      <w:r w:rsidRPr="00BF6C66">
        <w:t> </w:t>
      </w:r>
    </w:p>
    <w:p w:rsidR="00CF5744" w:rsidRPr="00BF6C66" w:rsidRDefault="00CF5744" w:rsidP="00CF5744">
      <w:pPr>
        <w:ind w:left="-360"/>
        <w:rPr>
          <w:b/>
        </w:rPr>
      </w:pPr>
      <w:r w:rsidRPr="00BF6C66">
        <w:t xml:space="preserve">Active involvement in discussions and activities constitute emergent learning experiences and cannot be made up.  Reading the assigned materials prior to class is essential and indispensable to your learning.  Please be prepared. </w:t>
      </w:r>
    </w:p>
    <w:p w:rsidR="00CF5744" w:rsidRPr="00BF6C66" w:rsidRDefault="00CF5744" w:rsidP="00CF5744">
      <w:pPr>
        <w:ind w:left="-360"/>
      </w:pPr>
      <w:r w:rsidRPr="00BF6C66">
        <w:t> </w:t>
      </w:r>
    </w:p>
    <w:p w:rsidR="00CF5744" w:rsidRDefault="00CF5744" w:rsidP="00CF5744">
      <w:pPr>
        <w:ind w:left="-360"/>
        <w:rPr>
          <w:b/>
        </w:rPr>
      </w:pPr>
      <w:r w:rsidRPr="00BF6C66">
        <w:rPr>
          <w:b/>
        </w:rPr>
        <w:t>Assignments and Grading</w:t>
      </w:r>
    </w:p>
    <w:p w:rsidR="00CF5744" w:rsidRPr="00BF6C66" w:rsidRDefault="00CF5744" w:rsidP="00CF5744">
      <w:pPr>
        <w:ind w:left="-360"/>
        <w:rPr>
          <w:b/>
          <w:bCs/>
          <w:u w:val="single"/>
        </w:rPr>
      </w:pPr>
    </w:p>
    <w:p w:rsidR="00CF5744" w:rsidRPr="00BF6C66" w:rsidRDefault="00CF5744" w:rsidP="00CF5744">
      <w:pPr>
        <w:spacing w:line="360" w:lineRule="auto"/>
        <w:ind w:left="-360"/>
      </w:pPr>
      <w:r w:rsidRPr="00BF6C66">
        <w:t>Class preparation, contribution, and in-class work (discussion groups)</w:t>
      </w:r>
      <w:r w:rsidRPr="00BF6C66">
        <w:tab/>
      </w:r>
      <w:r>
        <w:tab/>
      </w:r>
      <w:r w:rsidRPr="00BF6C66">
        <w:t>20%</w:t>
      </w:r>
    </w:p>
    <w:p w:rsidR="00CF5744" w:rsidRPr="00BF6C66" w:rsidRDefault="00CF5744" w:rsidP="00CF5744">
      <w:pPr>
        <w:spacing w:line="360" w:lineRule="auto"/>
        <w:ind w:left="-360"/>
      </w:pPr>
      <w:r w:rsidRPr="00BF6C66">
        <w:t>Teacher First Year Interview group presentation</w:t>
      </w:r>
      <w:r w:rsidRPr="00BF6C66">
        <w:tab/>
      </w:r>
      <w:r w:rsidRPr="00BF6C66">
        <w:tab/>
      </w:r>
      <w:r w:rsidRPr="00BF6C66">
        <w:tab/>
      </w:r>
      <w:r w:rsidRPr="00BF6C66">
        <w:tab/>
      </w:r>
      <w:r>
        <w:tab/>
      </w:r>
      <w:r w:rsidRPr="00BF6C66">
        <w:t>15%</w:t>
      </w:r>
    </w:p>
    <w:p w:rsidR="00CF5744" w:rsidRPr="00BF6C66" w:rsidRDefault="00CF5744" w:rsidP="00CF5744">
      <w:pPr>
        <w:spacing w:line="360" w:lineRule="auto"/>
        <w:ind w:left="-360"/>
      </w:pPr>
      <w:r w:rsidRPr="00BF6C66">
        <w:t>Educational Autobiography</w:t>
      </w:r>
      <w:r w:rsidRPr="00BF6C66">
        <w:tab/>
      </w:r>
      <w:r w:rsidRPr="00BF6C66">
        <w:tab/>
      </w:r>
      <w:r w:rsidRPr="00BF6C66">
        <w:tab/>
      </w:r>
      <w:r w:rsidRPr="00BF6C66">
        <w:tab/>
      </w:r>
      <w:r w:rsidRPr="00BF6C66">
        <w:tab/>
      </w:r>
      <w:r w:rsidRPr="00BF6C66">
        <w:tab/>
      </w:r>
      <w:r w:rsidRPr="00BF6C66">
        <w:tab/>
        <w:t>15%</w:t>
      </w:r>
    </w:p>
    <w:p w:rsidR="00CF5744" w:rsidRPr="00BF6C66" w:rsidRDefault="00CF5744" w:rsidP="00CF5744">
      <w:pPr>
        <w:spacing w:line="360" w:lineRule="auto"/>
        <w:ind w:left="-360"/>
      </w:pPr>
      <w:r w:rsidRPr="00BF6C66">
        <w:t>E</w:t>
      </w:r>
      <w:r>
        <w:t>ducational Biography Poster Session</w:t>
      </w:r>
      <w:r w:rsidRPr="00BF6C66">
        <w:tab/>
      </w:r>
      <w:r w:rsidRPr="00BF6C66">
        <w:tab/>
      </w:r>
      <w:r w:rsidRPr="00BF6C66">
        <w:tab/>
      </w:r>
      <w:r w:rsidRPr="00BF6C66">
        <w:tab/>
      </w:r>
      <w:r w:rsidRPr="00BF6C66">
        <w:tab/>
      </w:r>
      <w:r w:rsidRPr="00BF6C66">
        <w:tab/>
        <w:t>15%</w:t>
      </w:r>
    </w:p>
    <w:p w:rsidR="00CF5744" w:rsidRPr="00BF6C66" w:rsidRDefault="00CF5744" w:rsidP="00CF5744">
      <w:pPr>
        <w:spacing w:line="360" w:lineRule="auto"/>
        <w:ind w:left="-360"/>
      </w:pPr>
      <w:r w:rsidRPr="00BF6C66">
        <w:t>Midterm</w:t>
      </w:r>
      <w:r w:rsidRPr="00BF6C66">
        <w:tab/>
      </w:r>
      <w:r w:rsidRPr="00BF6C66">
        <w:tab/>
      </w:r>
      <w:r w:rsidRPr="00BF6C66">
        <w:tab/>
      </w:r>
      <w:r w:rsidRPr="00BF6C66">
        <w:tab/>
      </w:r>
      <w:r w:rsidRPr="00BF6C66">
        <w:tab/>
      </w:r>
      <w:r w:rsidRPr="00BF6C66">
        <w:tab/>
      </w:r>
      <w:r w:rsidRPr="00BF6C66">
        <w:tab/>
      </w:r>
      <w:r w:rsidRPr="00BF6C66">
        <w:tab/>
      </w:r>
      <w:r w:rsidRPr="00BF6C66">
        <w:tab/>
      </w:r>
      <w:r>
        <w:tab/>
      </w:r>
      <w:r w:rsidRPr="00BF6C66">
        <w:t>15%</w:t>
      </w:r>
    </w:p>
    <w:p w:rsidR="00CF5744" w:rsidRPr="00BF6C66" w:rsidRDefault="00CF5744" w:rsidP="00CF5744">
      <w:pPr>
        <w:spacing w:line="360" w:lineRule="auto"/>
        <w:ind w:left="-360"/>
      </w:pPr>
      <w:r w:rsidRPr="00BF6C66">
        <w:t>Final Exam</w:t>
      </w:r>
      <w:r w:rsidRPr="00BF6C66">
        <w:tab/>
      </w:r>
      <w:r w:rsidRPr="00BF6C66">
        <w:tab/>
      </w:r>
      <w:r w:rsidRPr="00BF6C66">
        <w:tab/>
      </w:r>
      <w:r w:rsidRPr="00BF6C66">
        <w:tab/>
      </w:r>
      <w:r w:rsidRPr="00BF6C66">
        <w:tab/>
      </w:r>
      <w:r w:rsidRPr="00BF6C66">
        <w:tab/>
      </w:r>
      <w:r w:rsidRPr="00BF6C66">
        <w:tab/>
      </w:r>
      <w:r w:rsidRPr="00BF6C66">
        <w:tab/>
      </w:r>
      <w:r w:rsidRPr="00BF6C66">
        <w:tab/>
        <w:t>20%</w:t>
      </w:r>
    </w:p>
    <w:p w:rsidR="00CF5744" w:rsidRPr="00BF6C66" w:rsidRDefault="00CF5744" w:rsidP="00CF5744">
      <w:pPr>
        <w:spacing w:line="360" w:lineRule="auto"/>
        <w:ind w:left="-360"/>
      </w:pPr>
    </w:p>
    <w:p w:rsidR="00CF5744" w:rsidRPr="00BF6C66" w:rsidRDefault="00CF5744" w:rsidP="00CF5744">
      <w:pPr>
        <w:spacing w:line="360" w:lineRule="auto"/>
        <w:ind w:left="-360"/>
      </w:pPr>
      <w:r w:rsidRPr="00BF6C66">
        <w:t>Grades are calculated on a 100 point scale as follows:</w:t>
      </w:r>
    </w:p>
    <w:p w:rsidR="00CF5744" w:rsidRPr="00BF6C66" w:rsidRDefault="00CF5744" w:rsidP="00CF5744">
      <w:pPr>
        <w:spacing w:line="360" w:lineRule="auto"/>
        <w:ind w:left="-360"/>
      </w:pPr>
      <w:r w:rsidRPr="00BF6C66">
        <w:t>A =90-100       B =80-89       C =70-79       D =60-69        F =Below 60</w:t>
      </w:r>
    </w:p>
    <w:p w:rsidR="00CF5744" w:rsidRPr="00BF6C66" w:rsidRDefault="00CF5744" w:rsidP="00CF5744">
      <w:pPr>
        <w:spacing w:line="360" w:lineRule="auto"/>
        <w:ind w:left="-360"/>
        <w:rPr>
          <w:bCs/>
        </w:rPr>
      </w:pPr>
    </w:p>
    <w:p w:rsidR="00CF5744" w:rsidRPr="00BF6C66" w:rsidRDefault="00CF5744" w:rsidP="00CF5744">
      <w:pPr>
        <w:spacing w:line="360" w:lineRule="auto"/>
        <w:ind w:left="-360"/>
        <w:jc w:val="center"/>
        <w:rPr>
          <w:b/>
          <w:bCs/>
          <w:sz w:val="28"/>
          <w:szCs w:val="28"/>
          <w:u w:val="single"/>
        </w:rPr>
      </w:pPr>
      <w:r w:rsidRPr="00BF6C66">
        <w:rPr>
          <w:b/>
          <w:bCs/>
          <w:sz w:val="28"/>
          <w:szCs w:val="28"/>
          <w:u w:val="single"/>
        </w:rPr>
        <w:t xml:space="preserve">This course syllabus in intended to be a guide </w:t>
      </w:r>
    </w:p>
    <w:p w:rsidR="00CF5744" w:rsidRPr="00BF6C66" w:rsidRDefault="00CF5744" w:rsidP="00CF5744">
      <w:pPr>
        <w:spacing w:line="360" w:lineRule="auto"/>
        <w:ind w:left="-360"/>
        <w:jc w:val="center"/>
        <w:rPr>
          <w:b/>
          <w:bCs/>
          <w:sz w:val="28"/>
          <w:szCs w:val="28"/>
          <w:u w:val="single"/>
        </w:rPr>
      </w:pPr>
      <w:r w:rsidRPr="00BF6C66">
        <w:rPr>
          <w:b/>
          <w:bCs/>
          <w:sz w:val="28"/>
          <w:szCs w:val="28"/>
          <w:u w:val="single"/>
        </w:rPr>
        <w:t>and may be amended at any time.</w:t>
      </w:r>
    </w:p>
    <w:p w:rsidR="00CF5744" w:rsidRPr="00BF6C66" w:rsidRDefault="00CF5744" w:rsidP="00CF5744">
      <w:pPr>
        <w:spacing w:line="360" w:lineRule="auto"/>
        <w:ind w:left="-360"/>
        <w:rPr>
          <w:b/>
          <w:bCs/>
          <w:u w:val="single"/>
        </w:rPr>
      </w:pPr>
    </w:p>
    <w:p w:rsidR="00CF5744" w:rsidRPr="00BF6C66" w:rsidRDefault="00CF5744" w:rsidP="00CF5744">
      <w:pPr>
        <w:spacing w:line="360" w:lineRule="auto"/>
        <w:ind w:left="-360"/>
        <w:jc w:val="center"/>
        <w:rPr>
          <w:bCs/>
        </w:rPr>
      </w:pPr>
      <w:r w:rsidRPr="00BF6C66">
        <w:br w:type="page"/>
      </w:r>
    </w:p>
    <w:p w:rsidR="00CF5744" w:rsidRPr="00BF6C66" w:rsidRDefault="00CF5744" w:rsidP="00CF5744">
      <w:pPr>
        <w:spacing w:line="360" w:lineRule="auto"/>
        <w:ind w:left="-360"/>
      </w:pPr>
      <w:r w:rsidRPr="00BF6C66">
        <w:lastRenderedPageBreak/>
        <w:t> </w:t>
      </w:r>
    </w:p>
    <w:p w:rsidR="006C0E76" w:rsidRDefault="006C0E76"/>
    <w:sectPr w:rsidR="006C0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30E"/>
    <w:multiLevelType w:val="hybridMultilevel"/>
    <w:tmpl w:val="55368494"/>
    <w:lvl w:ilvl="0" w:tplc="FBDE308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CC50B9A"/>
    <w:multiLevelType w:val="hybridMultilevel"/>
    <w:tmpl w:val="78DCFF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405054"/>
    <w:multiLevelType w:val="hybridMultilevel"/>
    <w:tmpl w:val="C102F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44"/>
    <w:rsid w:val="006C0E76"/>
    <w:rsid w:val="0094633B"/>
    <w:rsid w:val="00CA4B2C"/>
    <w:rsid w:val="00CF5744"/>
    <w:rsid w:val="00F1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574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744"/>
    <w:rPr>
      <w:rFonts w:ascii="Arial" w:eastAsia="Times New Roman" w:hAnsi="Arial" w:cs="Arial"/>
      <w:b/>
      <w:bCs/>
      <w:kern w:val="32"/>
      <w:sz w:val="32"/>
      <w:szCs w:val="32"/>
    </w:rPr>
  </w:style>
  <w:style w:type="character" w:styleId="Hyperlink">
    <w:name w:val="Hyperlink"/>
    <w:basedOn w:val="DefaultParagraphFont"/>
    <w:rsid w:val="00CF5744"/>
    <w:rPr>
      <w:color w:val="0000FF"/>
      <w:u w:val="single"/>
    </w:rPr>
  </w:style>
  <w:style w:type="paragraph" w:styleId="BodyText">
    <w:name w:val="Body Text"/>
    <w:basedOn w:val="Normal"/>
    <w:link w:val="BodyTextChar"/>
    <w:rsid w:val="00CF5744"/>
    <w:pPr>
      <w:spacing w:after="120"/>
    </w:pPr>
  </w:style>
  <w:style w:type="character" w:customStyle="1" w:styleId="BodyTextChar">
    <w:name w:val="Body Text Char"/>
    <w:basedOn w:val="DefaultParagraphFont"/>
    <w:link w:val="BodyText"/>
    <w:rsid w:val="00CF5744"/>
    <w:rPr>
      <w:rFonts w:ascii="Times New Roman" w:eastAsia="Times New Roman" w:hAnsi="Times New Roman" w:cs="Times New Roman"/>
      <w:sz w:val="24"/>
      <w:szCs w:val="24"/>
    </w:rPr>
  </w:style>
  <w:style w:type="character" w:customStyle="1" w:styleId="pslongeditbox">
    <w:name w:val="pslongeditbox"/>
    <w:basedOn w:val="DefaultParagraphFont"/>
    <w:rsid w:val="00CF5744"/>
  </w:style>
  <w:style w:type="paragraph" w:styleId="PlainText">
    <w:name w:val="Plain Text"/>
    <w:basedOn w:val="Normal"/>
    <w:link w:val="PlainTextChar"/>
    <w:uiPriority w:val="99"/>
    <w:unhideWhenUsed/>
    <w:rsid w:val="00CF5744"/>
    <w:rPr>
      <w:rFonts w:ascii="Consolas" w:eastAsia="Calibri" w:hAnsi="Consolas"/>
      <w:sz w:val="21"/>
      <w:szCs w:val="21"/>
    </w:rPr>
  </w:style>
  <w:style w:type="character" w:customStyle="1" w:styleId="PlainTextChar">
    <w:name w:val="Plain Text Char"/>
    <w:basedOn w:val="DefaultParagraphFont"/>
    <w:link w:val="PlainText"/>
    <w:uiPriority w:val="99"/>
    <w:rsid w:val="00CF5744"/>
    <w:rPr>
      <w:rFonts w:ascii="Consolas" w:eastAsia="Calibri" w:hAnsi="Consolas" w:cs="Times New Roman"/>
      <w:sz w:val="21"/>
      <w:szCs w:val="21"/>
    </w:rPr>
  </w:style>
  <w:style w:type="paragraph" w:customStyle="1" w:styleId="NoSpacing1">
    <w:name w:val="No Spacing1"/>
    <w:uiPriority w:val="1"/>
    <w:qFormat/>
    <w:rsid w:val="00CF5744"/>
    <w:pPr>
      <w:spacing w:after="0" w:line="240" w:lineRule="auto"/>
    </w:pPr>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F5744"/>
    <w:rPr>
      <w:rFonts w:ascii="Tahoma" w:hAnsi="Tahoma" w:cs="Tahoma"/>
      <w:sz w:val="16"/>
      <w:szCs w:val="16"/>
    </w:rPr>
  </w:style>
  <w:style w:type="character" w:customStyle="1" w:styleId="BalloonTextChar">
    <w:name w:val="Balloon Text Char"/>
    <w:basedOn w:val="DefaultParagraphFont"/>
    <w:link w:val="BalloonText"/>
    <w:uiPriority w:val="99"/>
    <w:semiHidden/>
    <w:rsid w:val="00CF5744"/>
    <w:rPr>
      <w:rFonts w:ascii="Tahoma" w:eastAsia="Times New Roman" w:hAnsi="Tahoma" w:cs="Tahoma"/>
      <w:sz w:val="16"/>
      <w:szCs w:val="16"/>
    </w:rPr>
  </w:style>
  <w:style w:type="paragraph" w:styleId="ListParagraph">
    <w:name w:val="List Paragraph"/>
    <w:basedOn w:val="Normal"/>
    <w:uiPriority w:val="34"/>
    <w:qFormat/>
    <w:rsid w:val="00CA4B2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574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744"/>
    <w:rPr>
      <w:rFonts w:ascii="Arial" w:eastAsia="Times New Roman" w:hAnsi="Arial" w:cs="Arial"/>
      <w:b/>
      <w:bCs/>
      <w:kern w:val="32"/>
      <w:sz w:val="32"/>
      <w:szCs w:val="32"/>
    </w:rPr>
  </w:style>
  <w:style w:type="character" w:styleId="Hyperlink">
    <w:name w:val="Hyperlink"/>
    <w:basedOn w:val="DefaultParagraphFont"/>
    <w:rsid w:val="00CF5744"/>
    <w:rPr>
      <w:color w:val="0000FF"/>
      <w:u w:val="single"/>
    </w:rPr>
  </w:style>
  <w:style w:type="paragraph" w:styleId="BodyText">
    <w:name w:val="Body Text"/>
    <w:basedOn w:val="Normal"/>
    <w:link w:val="BodyTextChar"/>
    <w:rsid w:val="00CF5744"/>
    <w:pPr>
      <w:spacing w:after="120"/>
    </w:pPr>
  </w:style>
  <w:style w:type="character" w:customStyle="1" w:styleId="BodyTextChar">
    <w:name w:val="Body Text Char"/>
    <w:basedOn w:val="DefaultParagraphFont"/>
    <w:link w:val="BodyText"/>
    <w:rsid w:val="00CF5744"/>
    <w:rPr>
      <w:rFonts w:ascii="Times New Roman" w:eastAsia="Times New Roman" w:hAnsi="Times New Roman" w:cs="Times New Roman"/>
      <w:sz w:val="24"/>
      <w:szCs w:val="24"/>
    </w:rPr>
  </w:style>
  <w:style w:type="character" w:customStyle="1" w:styleId="pslongeditbox">
    <w:name w:val="pslongeditbox"/>
    <w:basedOn w:val="DefaultParagraphFont"/>
    <w:rsid w:val="00CF5744"/>
  </w:style>
  <w:style w:type="paragraph" w:styleId="PlainText">
    <w:name w:val="Plain Text"/>
    <w:basedOn w:val="Normal"/>
    <w:link w:val="PlainTextChar"/>
    <w:uiPriority w:val="99"/>
    <w:unhideWhenUsed/>
    <w:rsid w:val="00CF5744"/>
    <w:rPr>
      <w:rFonts w:ascii="Consolas" w:eastAsia="Calibri" w:hAnsi="Consolas"/>
      <w:sz w:val="21"/>
      <w:szCs w:val="21"/>
    </w:rPr>
  </w:style>
  <w:style w:type="character" w:customStyle="1" w:styleId="PlainTextChar">
    <w:name w:val="Plain Text Char"/>
    <w:basedOn w:val="DefaultParagraphFont"/>
    <w:link w:val="PlainText"/>
    <w:uiPriority w:val="99"/>
    <w:rsid w:val="00CF5744"/>
    <w:rPr>
      <w:rFonts w:ascii="Consolas" w:eastAsia="Calibri" w:hAnsi="Consolas" w:cs="Times New Roman"/>
      <w:sz w:val="21"/>
      <w:szCs w:val="21"/>
    </w:rPr>
  </w:style>
  <w:style w:type="paragraph" w:customStyle="1" w:styleId="NoSpacing1">
    <w:name w:val="No Spacing1"/>
    <w:uiPriority w:val="1"/>
    <w:qFormat/>
    <w:rsid w:val="00CF5744"/>
    <w:pPr>
      <w:spacing w:after="0" w:line="240" w:lineRule="auto"/>
    </w:pPr>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F5744"/>
    <w:rPr>
      <w:rFonts w:ascii="Tahoma" w:hAnsi="Tahoma" w:cs="Tahoma"/>
      <w:sz w:val="16"/>
      <w:szCs w:val="16"/>
    </w:rPr>
  </w:style>
  <w:style w:type="character" w:customStyle="1" w:styleId="BalloonTextChar">
    <w:name w:val="Balloon Text Char"/>
    <w:basedOn w:val="DefaultParagraphFont"/>
    <w:link w:val="BalloonText"/>
    <w:uiPriority w:val="99"/>
    <w:semiHidden/>
    <w:rsid w:val="00CF5744"/>
    <w:rPr>
      <w:rFonts w:ascii="Tahoma" w:eastAsia="Times New Roman" w:hAnsi="Tahoma" w:cs="Tahoma"/>
      <w:sz w:val="16"/>
      <w:szCs w:val="16"/>
    </w:rPr>
  </w:style>
  <w:style w:type="paragraph" w:styleId="ListParagraph">
    <w:name w:val="List Paragraph"/>
    <w:basedOn w:val="Normal"/>
    <w:uiPriority w:val="34"/>
    <w:qFormat/>
    <w:rsid w:val="00CA4B2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mpus.unt.edu/" TargetMode="External"/><Relationship Id="rId13" Type="http://schemas.openxmlformats.org/officeDocument/2006/relationships/hyperlink" Target="http://www.newamerica.net/blog/early-ed-watch/2008/problem-gender-based-education-2517" TargetMode="External"/><Relationship Id="rId18" Type="http://schemas.openxmlformats.org/officeDocument/2006/relationships/hyperlink" Target="http://www.unt.edu/policy/UNT_Policy/volume3/18_1_16.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mmigration.gov/graphics/services/visas.htm" TargetMode="External"/><Relationship Id="rId7" Type="http://schemas.openxmlformats.org/officeDocument/2006/relationships/hyperlink" Target="mailto:Kelley.king@unt.edu" TargetMode="External"/><Relationship Id="rId12" Type="http://schemas.openxmlformats.org/officeDocument/2006/relationships/hyperlink" Target="http://chronicles.dickinson.edu/resources/Rush/mode_of_education.html" TargetMode="External"/><Relationship Id="rId17" Type="http://schemas.openxmlformats.org/officeDocument/2006/relationships/hyperlink" Target="http://essc.unt.edu/registrar/schedule/spring/final.html"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justicetalking.org/viewprogram.asp?progID=428" TargetMode="External"/><Relationship Id="rId20" Type="http://schemas.openxmlformats.org/officeDocument/2006/relationships/hyperlink" Target="http://www.coe.unt.edu/tk2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ress-pubs.uchicago.edu/founders/documents/v1ch18s16.html" TargetMode="External"/><Relationship Id="rId24" Type="http://schemas.openxmlformats.org/officeDocument/2006/relationships/hyperlink" Target="http://www.sbec.state.tx.us" TargetMode="External"/><Relationship Id="rId5" Type="http://schemas.openxmlformats.org/officeDocument/2006/relationships/webSettings" Target="webSettings.xml"/><Relationship Id="rId15" Type="http://schemas.openxmlformats.org/officeDocument/2006/relationships/hyperlink" Target="http://www.educationsector.org/usr_doc/ESO_BoysAndGirls.pdf" TargetMode="External"/><Relationship Id="rId23" Type="http://schemas.openxmlformats.org/officeDocument/2006/relationships/hyperlink" Target="mailto:international@unt.edu" TargetMode="External"/><Relationship Id="rId10" Type="http://schemas.openxmlformats.org/officeDocument/2006/relationships/hyperlink" Target="https://webmail.unt.edu/OWA/redir.aspx?C=18e19c3d7b8b48a3b3dcd6de2bc917e1&amp;URL=http%3a%2f%2fwww.education.com%2freference%2farticle%2fRef_Student_Centered%2f" TargetMode="External"/><Relationship Id="rId19" Type="http://schemas.openxmlformats.org/officeDocument/2006/relationships/hyperlink" Target="http://www.unt.edu/csrr" TargetMode="External"/><Relationship Id="rId4" Type="http://schemas.openxmlformats.org/officeDocument/2006/relationships/settings" Target="settings.xml"/><Relationship Id="rId9" Type="http://schemas.openxmlformats.org/officeDocument/2006/relationships/hyperlink" Target="https://webmail.unt.edu/OWA/redir.aspx?C=18e19c3d7b8b48a3b3dcd6de2bc917e1&amp;URL=http%3a%2f%2fwww.education.com%2freference%2farticle%2fRef_Teacher_Centered%2f" TargetMode="External"/><Relationship Id="rId14" Type="http://schemas.openxmlformats.org/officeDocument/2006/relationships/hyperlink" Target="http://www.usatoday.com/news/opinion/2004-12-02-boys-girls-academics_x.htm" TargetMode="External"/><Relationship Id="rId22" Type="http://schemas.openxmlformats.org/officeDocument/2006/relationships/hyperlink" Target="http://www.immigration.gov/graphics/lawsregs/fr12110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Kelley</dc:creator>
  <cp:lastModifiedBy>Harrell, Pam</cp:lastModifiedBy>
  <cp:revision>3</cp:revision>
  <dcterms:created xsi:type="dcterms:W3CDTF">2011-02-21T17:53:00Z</dcterms:created>
  <dcterms:modified xsi:type="dcterms:W3CDTF">2011-02-21T18:52:00Z</dcterms:modified>
</cp:coreProperties>
</file>